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Закон Российской Федерации "Об учреждениях и органах, исполняющих уголовные наказания в виде лишения свободы"</w:t>
      </w:r>
    </w:p>
    <w:p>
      <w:r>
        <w:rPr>
          <w:b/>
        </w:rPr>
        <w:t>Статья 1</w:t>
      </w:r>
    </w:p>
    <w:p>
      <w:r>
        <w:t>Внести в Закон Российской Федерации от 21 июля 1993 года N 5473-I "Об учреждениях и органах, исполняющих уголовные наказания в виде лишения свободы" (Ведомости Съезда народных депутатов Российской Федерации и Верховного Совета Российской Федерации, 1993, N 33, ст. 1316; Собрание законодательства Российской Федерации, 1998, N 30, ст. 3613; 2004, N 27, ст. 2711; N 35, ст. 3607; 2007, N 7, ст. 831; 2009, N 39, ст. 4537) изменение, дополнив его статьей 34-1 следующего содержания: "Статья 34-1. Выплаты в целях возмещения вреда, причиненного в связи с выполнением служебных обязанностей В случае гибели (смерти) сотрудника уголовно-исполнительной системы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уголовно-исполнительной системе, а также смерти гражданина Российской Федерации, наступившей в течение одного года после увольнения со службы в уголовно-исполнительной системе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уголовно-исполнительной системе, исключивших возможность дальнейшего прохождения службы в уголовно-исполнительной системе, членам семьи и лицам, находившимся на его иждивении, в равных долях выплачивается единовременное пособие в размере, равном 120-кратному размеру оклада денежного содержания сотрудника уголовно-исполнительной системы, установленного на день выплаты пособия. Членами семьи и лицами, находившимися на иждивении погибшего (умершего) сотрудника уголовно-исполнительной системы (гражданина Российской Федерации, уволенного со службы в уголовно-исполнительной системе), имеющими право на получение единовременного пособия, предусмотренного частью первой настоящей статьи, считаются</w:t>
      </w:r>
    </w:p>
    <w:p>
      <w:r>
        <w:t>супруга (супруг), состоявшая (состоявший) на день гибели (смерти) в зарегистрированном браке с погибшим (умершим)</w:t>
      </w:r>
    </w:p>
    <w:p>
      <w:r>
        <w:t>родители погибшего (умершего)</w:t>
      </w:r>
    </w:p>
    <w:p>
      <w:r>
        <w:t>несовершеннолетние дети погибшего (умершего), дети старше 18 лет, ставшие инвалидами до достижения ими возраста 18 лет, дети в возрасте до 23 лет, обучающиеся в образовательных учреждениях по очной форме обучения</w:t>
      </w:r>
    </w:p>
    <w:p>
      <w:r>
        <w:t>лица, находившиеся на полном содержании погибшего (умершего)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Федерации. При получении сотрудником уголовно-исполнительной системы в связи с выполнением служебных обязанностей увечья или иного повреждения здоровья, исключающих возможность дальнейшего прохождения службы в уголовно-исполнительной системе, ему выплачивается единовременное пособие в размере, равном 60-кратному размеру оклада денежного содержания, установленного на день выплаты пособия. В случае причинения сотруднику уголовно-исполнительной системы в связи с выполнением служебных обязанностей увечья или иного повреждения здоровья, исключающих возможность дальнейшего прохождения службы в уголовно-исполнительной системе и повлекших стойкую утрату трудоспособности, ему выплачивается ежемесячная денежная компенсация в размере утраченного денежного довольствия по состоянию на день увольнения со службы в уголовно-исполнительной системе за вычетом размера назначенной пенсии по инвалидности с последующим взысканием выплаченных сумм компенсации с виновных лиц. Размер ежемесячной денежной компенсации подлежит перерасчету с учетом увеличения (повышения) окладов денежного содержания сотрудников уголовно-исполнительной системы, произведенного в порядке, установленном законодательством Российской Федерации. Вред, причиненный имуществу, принадлежащему сотруднику уголовно-исполнительной системы или его близким родственникам, в связи с выполнением служебных обязанностей, возмещается в полном объеме за счет бюджетных ассигнований федерального бюджета с последующим взысканием выплаченной суммы возмещения с виновных лиц. При одновременном возникновении в случаях, предусмотренных настоящей статьей, нескольких оснований для получения выплат в соответствии с законодательством Российской Федерации выплаты осуществляются по одному из оснований по выбору получателя."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статьи 34-1 Закона Российской Федерации от 21 июля 1993 года N 5473-I "Об учреждениях и органах, исполняющих уголовные наказания в виде лишения свободы" (в редакции настоящего Федерального закона) распространяется на правоотношения, возникшие с 1 марта 2011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