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29 Гражданского процессуального кодекса Российской Федерации</w:t>
      </w:r>
    </w:p>
    <w:p>
      <w:r>
        <w:rPr>
          <w:b/>
        </w:rPr>
        <w:t>Статья None. Федеральный закон   от 06.02.2012 № 4-ФЗ</w:t>
      </w:r>
    </w:p>
    <w:p>
      <w:r>
        <w:t>О внесении изменения в статью 29 Гражданского процессуального кодекса Российской Федерации РОССИЙСКАЯ ФЕДЕРАЦИЯ ФЕДЕРАЛЬНЫЙ ЗАКОН О внесении изменения в статью 29 Гражданского процессуального кодекса Российской Федерации Принят Государственной Думой 25 января 2012 года Одобрен Советом Федерации 1 февраля 2012 года Внести в часть восьмую статьи 29 Гражданского процессуального кодекса Российской Федерации (Собрание законодательства Российской Федерации, 2002, № 46, ст. 4532) изменение, изложив ее в следующей редакции: "8. Иски о возмещении убытков, причиненных столкновением судов, взыскании заработной платы и других сумм, причитающихся членам экипажа судна за работу на борту судна, расходов на репатриацию и взносов на социальное страхование,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судна.". Президент Российской Федерации Д.Медведев Москва, Кремль 6 февраля 2012 года № 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