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11 Федерального закона "О государственном контроле за осуществлением международных автомобильных перевозок и об ответственности за нарушение порядка их выполнения"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2005, № 30, ст. 3131; 2007, № 15, ст. 1743; № 26, ст. 3089; № 31, ст. 4007; 2009, № 26, ст. 3132; 2010, № 30, ст. 4006; № 31, ст. 4192; 2011, № 17, ст. 2310) следующие изменения: 1) статью 11.26 изложить в следующей редакции: "Статья 11.26. Незаконное использование зарегистрированных вдругих государствах автотранспортных средств для перевозок грузов и (или) пассажиров Использование автотранспортных средств, принадлежащих иностранным перевозчикам, для перевозок грузов и (или) пассажиров между пунктами, расположенными на территории Российской Федерации, - влечет наложение административного штрафа на водителя автотранспортного средства в размере от четырех тысяч до пяти тысяч рублей; на должностных лиц - от сорока тысяч до пятидесяти тысяч рублей; на юридических лиц - от четырехсот тысяч до пятисот тысяч рублей."; 2) статью 11.29 изложить в следующей редакции: "Статья 11.29. Осуществление международных автомобильных перевозок без разрешений 1. Осуществление международных автомобильных перевозок без разрешений, если такие разрешения обязательны, за исключением случаев, предусмотренных частью 2 настоящей статьи, - влечет наложение административного штрафа на водителя автотранспортного средства в размере от трех тысяч до четырех тысяч рублей; на должностных лиц - от тридцати тысяч до сорока тысяч рублей; на юридических лиц - от трехсот тысяч до четырехсот тысяч рублей.</w:t>
      </w:r>
    </w:p>
    <w:p>
      <w:r>
        <w:rPr>
          <w:b/>
        </w:rPr>
        <w:t xml:space="preserve">2. </w:t>
      </w:r>
      <w:r>
        <w:t>Осуществление без соответствующего разрешения международной автомобильной перевозки грузов и (или)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- влечет наложение административного штрафа на водителя автотранспортного средства в размере от четырех тысяч до пяти тысяч рублей; на должностных лиц - от сорока тысяч до пятидесяти тысяч рублей; на юридических лиц - от четырехсот тысяч до пятисот тысяч рублей.";</w:t>
      </w:r>
    </w:p>
    <w:p>
      <w:r>
        <w:rPr>
          <w:b/>
        </w:rPr>
        <w:t xml:space="preserve">2. </w:t>
      </w:r>
      <w:r>
        <w:t>в части 1 статьи 27.13 слова "статьей 11.9," заменить словами "статьями 11.9, 11.26, 11.29,"</w:t>
      </w:r>
    </w:p>
    <w:p>
      <w:r>
        <w:rPr>
          <w:b/>
        </w:rPr>
        <w:t xml:space="preserve">2. </w:t>
      </w:r>
      <w:r>
        <w:t>в части 1 статьи 27.13 слова "статьей 11.9," заменить словами "статьями 11.9, 11.26, 11.29,"</w:t>
      </w:r>
    </w:p>
    <w:p>
      <w:r>
        <w:rPr>
          <w:b/>
        </w:rPr>
        <w:t>Статья 2</w:t>
      </w:r>
    </w:p>
    <w:p>
      <w:r>
        <w:t>Пункт 4 статьи 11 Федерального закона от 24 июля 1998 года № 127-ФЗ "О государственном контроле за осуществлением международных автомобильных перевозок и об ответственности за нарушение порядка их выполнения" (Собрание законодательства Российской Федерации, 1998, № 31, ст. 3805; 2007, № 1, ст. 29; 2011, № 1, ст. 6; № 30, ст. 4590) дополнить абзацем следующего содержания: "В случае обнаружения указанного нарушения в специально обозначенных дорожными знаками стационарных или передвижных контрольных пунктах на территории Российской Федерации или в пункте пропуска через Государственную границу Российской Федерации транспортных средств при выезде транспортного средства с территории Российской Федерации данное транспортное средство задерживается в соответствии с законодательством Российской Федерации об административных правонарушениях до устранения причины задержания.".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тридцати дней после дня его официального опубликования, за исключением пункта 4 статьи 1 настоящего Федерального закона</w:t>
      </w:r>
    </w:p>
    <w:p>
      <w:r>
        <w:rPr>
          <w:b/>
        </w:rPr>
        <w:t xml:space="preserve">2. </w:t>
      </w:r>
      <w:r>
        <w:t>Пункт 4 статьи 1 настоящего Федерального закона вступает в силу со 2 июля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