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228. Вопросы, подлежащие выяснению по поступившему в суд уголовному делу</w:t>
      </w:r>
    </w:p>
    <w:p>
      <w:r>
        <w:rPr>
          <w:b/>
        </w:rPr>
        <w:t xml:space="preserve">1. </w:t>
      </w:r>
      <w:r>
        <w:t>По поступившему в суд уголовному делу судья должен выяснить в отношении каждого из обвиняемых следующее</w:t>
      </w:r>
    </w:p>
    <w:p>
      <w:r>
        <w:rPr>
          <w:b/>
        </w:rPr>
        <w:t xml:space="preserve">2. </w:t>
      </w:r>
      <w:r>
        <w:t>Вопрос об избрании меры пресечения в виде залога, домашнего ареста или заключения под стражу либо о продлении срока домашнего ареста или срока содержания под стражей рассматривается в судебном заседании судьей по ходатайству прокурора или по собственной инициативе с участием обвиняемого, его защитника, если он участвует в уголовном деле, законного представителя несовершеннолетнего обвиняемого и прокурора в порядке, установленном статьей 108 настоящего Кодекса, либо на предварительном слушании, проводимом при наличии оснований, предусмотренных частью второй статьи 229 настоящего Кодекса. Стороны должны быть извещены о месте, дате и времени судебного заседания не менее чем за 3 суток до его начала.";</w:t>
      </w:r>
    </w:p>
    <w:p>
      <w:r>
        <w:rPr>
          <w:b/>
        </w:rPr>
        <w:t xml:space="preserve">1. </w:t>
      </w:r>
      <w:r>
        <w:t>подсудно ли уголовное дело данному суду</w:t>
      </w:r>
    </w:p>
    <w:p>
      <w:r>
        <w:rPr>
          <w:b/>
        </w:rPr>
        <w:t xml:space="preserve">1. </w:t>
      </w:r>
      <w:r>
        <w:t>вручены ли копии обвинительного заключения или обвинительного акта</w:t>
      </w:r>
    </w:p>
    <w:p>
      <w:r>
        <w:rPr>
          <w:b/>
        </w:rPr>
        <w:t xml:space="preserve">1. </w:t>
      </w:r>
      <w:r>
        <w:t>подлежит ли избранию, отмене или изменению мера пресечения, а также подлежит ли продлению срок домашнего ареста или срок содержания под стражей</w:t>
      </w:r>
    </w:p>
    <w:p>
      <w:r>
        <w:rPr>
          <w:b/>
        </w:rPr>
        <w:t xml:space="preserve">1. </w:t>
      </w:r>
      <w:r>
        <w:t>подлежат ли удовлетворению заявленные ходатайства и поданные жалобы</w:t>
      </w:r>
    </w:p>
    <w:p>
      <w:r>
        <w:rPr>
          <w:b/>
        </w:rPr>
        <w:t xml:space="preserve">1. </w:t>
      </w:r>
      <w:r>
        <w:t>приняты ли меры по обеспечению возмещения вреда, причиненного преступлением, и возможной конфискации имущества</w:t>
      </w:r>
    </w:p>
    <w:p>
      <w:r>
        <w:rPr>
          <w:b/>
        </w:rPr>
        <w:t xml:space="preserve">1. </w:t>
      </w:r>
      <w:r>
        <w:t>имеются ли основания проведения предварительного слушания, предусмотренные частью второй статьи 229 настоящего Кодекса</w:t>
      </w:r>
    </w:p>
    <w:p>
      <w:r>
        <w:rPr>
          <w:b/>
        </w:rPr>
        <w:t xml:space="preserve">2. </w:t>
      </w:r>
      <w:r>
        <w:t>пункт 6 части второй статьи 231 изложить в следующей редакции: "6) о мере пресечения, за исключением случаев избрания меры пресечения в виде залога, домашнего ареста или заключения под стражу, либо о продлении срока домашнего ареста или срока содержания под стражей.". Президент Российской Федерации В.Путин Москва, Кремль 5 июня 2012 года № 53-ФЗ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