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 и 5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</w:t>
      </w:r>
    </w:p>
    <w:p>
      <w:r>
        <w:rPr>
          <w:b/>
        </w:rPr>
        <w:t>Статья 1</w:t>
      </w:r>
    </w:p>
    <w:p>
      <w:r>
        <w:t>Внести в Федеральный закон от 18 июля 2011 года № 218-ФЗ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 (Собрание законодательства Российской Федерации, 2011, № 30, ст. 4566) следующие изменения</w:t>
      </w:r>
    </w:p>
    <w:p>
      <w:r>
        <w:t>подпункт "ж" пункта 3 статьи 1 изложить в следующей редакции: "ж) подпункт 11 изложить в следующей редакции: "11) вино - алкогольная продукция с содержанием этилового спирта от 8,5 (за исключением вина с защищенным географическим указанием или с защищенным наименованием места происхождения) до 16,5 (за исключением столового вина) процента объема готовой продукции, произведенная в результате полного или неполного брожения ягод свежего винограда, виноградного сусла без добавления этилового спирта, а также без добавления (за исключением столового вина) концентрированного виноградного сусла и (или) ректификованного концентрированного виноградного сусла. Вино с защищенным географическим указанием или с защищенным наименованием места происхождения может иметь содержание этилового спирта не менее 4,5 процента объема готовой продукции. Содержание этилового спирта в столовом вине не должно превышать 15 процентов объема готовой продукции. При производстве столового вина допускается добавление концентрированного виноградного сусла и (или) ректификованного концентрированного виноградного сусла для увеличения содержания этилового спирта (обогащение) или подслащивания. При обогащении или подслащивании добавление концентрированного виноградного сусла и (или) ректификованного концентрированного виноградного сусла осуществляется в количестве, которое может увеличить содержание этилового спирта в объеме готовой продукции не более чем на 4 процента. При производстве столового вина обогащение осуществляется путем добавления концентрированного виноградного сусла и (или) ректификованного концентрированного виноградного сусла в виноградное сусло, подвергшееся неполному брожению, или в вино, в котором процесс брожения не окончен, а подслащивание - на любой стадии технологического процесса до момента розлива;";"</w:t>
      </w:r>
    </w:p>
    <w:p>
      <w:r>
        <w:t>часть 1 статьи 5 изложить в следующей редакции: "1. Установить, что перевозки этилового спирта (в том числе денатурата), нефасованной спиртосодержащей продукции с содержанием этилового спирта более 25 процентов объема готовой продукции осуществляются на основании лицензии с 1 января 2013 года. Уполномоченный Правительством Российской Федерации федеральный орган исполнительной власти осуществляет выдачу лицензий на осуществление указанного вида деятельности с 1 июля 2012 года. Лицензии на перевозки этилового спирта (в том числе денатурата), нефасованной спиртосодержащей продукции с содержанием этилового спирта более 25 процентов объема готовой продукции, выданные с 1 июля 2012 года по 31 декабря 2012 года, действуют с 1 января 2013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