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оружии"</w:t>
      </w:r>
    </w:p>
    <w:p>
      <w:r>
        <w:rPr>
          <w:b/>
        </w:rPr>
        <w:t>Статья None. Федеральный закон   от 10.07.2012 № 113-ФЗ</w:t>
      </w:r>
    </w:p>
    <w:p>
      <w:r>
        <w:t>О внесении изменений в Федеральный закон "Об оружии" РОССИЙСКАЯ ФЕДЕРАЦИЯ ФЕДЕРАЛЬНЫЙ ЗАКОН О внесении изменений в Федеральный закон "Об оружии" Принят Государственной Думой 22 июня 2012 года Одобрен Советом Федерации 27 июня 2012 года (В редакции Федерального закона от 03.07.2016 № 227-ФЗ ) Внести в Федеральный закон от 13 декабря 1996 года № 150-ФЗ "Об оружии" (Собрание законодательства Российской Федерации, 1996, № 51, ст. 5681; 2001, № 31, ст. 3171; 2003, № 2, ст. 167; № 50, ст. 4856; 2009, № 7, ст. 770; № 30, ст. 3735; 2010, № 14, ст. 1554, 1555; № 23, ст. 2793; 2011, № 1, ст. 10; № 27, ст. 3880; № 30, ст. 4596; № 50, ст. 7351) следующие изменения</w:t>
      </w:r>
    </w:p>
    <w:p>
      <w:r>
        <w:t>часть первую статьи 1 дополнить абзацами следующего содержания: "оружие, имеющее культурную ценность, - оружие, включенное в состав Музейного фонда Российской Федерации в соответствии с Федеральным законом от 26 мая 1996 года №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Закона Российской Федерации от 15 апреля 1993 года № 4804-I "О вывозе и ввозе культурных ценностей", в том числе старинное (антикварное) оружие; старинное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 копия старинного (антикварного) оружия - оружие, изготовленное по оригиналу либо чертежам образца старинного (антикварного) оружия при условии точного или масштабного воспроизведения его конструкции, внешнего вида и художественного оформления, не включающее подлинные части антикварного или иных видов оружия; реплика старинного (антикварного) оружия -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 списанное оружие - огнестрельное оружие, в каждую основную часть которого внесены технические изменения, исключающие возможность производства выстрела из него или с использованием его основных частей патронами, в том числе метаемым снаряжением, и которое предназначено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(охолощенное оружие) или без возможности имитации выстрела из него (учебное оружие) либо для изучения процессов взаимодействия частей и механизмов оружия (разрезное оружие); охолощенные патроны - патроны к огнестрельному оружию с отверстием в гильзе, извлеченным метательным зарядом и использованным средством инициирования."</w:t>
      </w:r>
    </w:p>
    <w:p>
      <w:r>
        <w:t>в статье 3: а) часть первую после слов "для занятий спортом и охоты" дополнить словами ", а также в культурных и образовательных целях"; б) часть вторую дополнить пунктом 6 следующего содержания: "6) оружие, используемое в культурных и образовательных целях: оружие, имеющее культурную ценность; старинное (антикварное) оружие; копии старинного (антикварного) оружия; реплики старинного (антикварного) оружия; списанное оружие."</w:t>
      </w:r>
    </w:p>
    <w:p>
      <w:r>
        <w:t>статью 6 дополнить пунктом 10 следующего содержания: "10) уничтожение оружия, имеющего культурную ценность, либо приведение его в негодность посредством применения методов и технологий, разрушающих его конструкцию или художественное оформление."</w:t>
      </w:r>
    </w:p>
    <w:p>
      <w:r>
        <w:t>статью 7 дополнить частями третьей и четвертой следующего содержания: "Обязательное подтверждение соответствия оружия, имеющего культурную ценность, копии старинного (антикварного) оружия и реплики старинного (антикварного) оружия проводится на основании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Государственная экспертиза оружия, имеющего культурную ценность, копии старинного (антикварного) оружия и реплики старинного (антикварного) оружия осуществляется в соответствии с законодательством Российской Федерации о вывозе и ввозе культурных ценностей. Расходы на проведение указанной экспертизы несет собственник оружия, имеющего культурную ценность, копии старинного (антикварного) оружия и реплики старинного (антикварного) оружия. Порядок взимания платы за проведение государственной экспертизы оружия, имеющего культурную ценность, копии старинного (антикварного) оружия и реплики старинного (антикварного) оружия и критерии определения размера такой платы устанавливаются уполномоченным Правительством Российской Федерации федеральным органом исполнительной власти. Обязательное подтверждение соответствия списанного оружия и охолощенных патронов проводится в соответствии с частью первой настоящей статьи в целях удостоверения того, что все основные части списанного оружия приведены в полную негодность и производство выстрела в случае изъятия, замены или иного изменения таких частей невозможно. На списанное оружие и его основные части наносится ясно видимая, неуничтожаемая без механической обработки маркировка."</w:t>
      </w:r>
    </w:p>
    <w:p>
      <w:r>
        <w:t>в статье 9: а) часть первую изложить в следующей редакции: "Приобретение оружия и патронов к нему на территории Российской Федерации подлежит лицензированию, за исключением случаев, установленных частью шестой настоящей статьи."; б) дополнить частью шестой следующего содержания: "Приобретение оружия и патронов к нему на территории Российской Федерации не подлежит лицензированию в случае: приобретения оружия государственными военизированными организациями; приобретения спортивного пневматического оружия с дульной энергией не более 7,5 Дж и калибра до 4,5 мм включительно, которое не подлежит регистрации в органах внутренних дел,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учреждениями; приобретения длинноствольного одноствольного старинного (антикварного) огнестрельного оружия, копий длинноствольного одноствольного старинного (антикварного) огнестрельного оружия и реплик длинноствольного одноствольного старинного (антикварного) огнестрельного оружия; приобретения списанного оружия и охолощенных патронов."</w:t>
      </w:r>
    </w:p>
    <w:p>
      <w:r>
        <w:t>часть четвертую статьи 13 после слов "до 4,5 мм включительно" дополнить словами ", длинноствольное одноствольное старинное (антикварное) огнестрельное оружие, копии длинноствольного одноствольного старинного (антикварного) огнестрельного оружия, реплики длинноствольного одноствольного старинного (антикварного) огнестрельного оружия, старинное (антикварное) холодное оружие, списанное оружие", после слов "Граждане Российской Федерации" дополнить словами ", достигшие возраста 18 лет,"</w:t>
      </w:r>
    </w:p>
    <w:p>
      <w:r>
        <w:t>статью 14 дополнить частями шестой - девятой следующего содержания: "Ввоз в Российскую Федерацию и вывоз из Российской Федерации оружия и патронов к нему, а также конструктивно сходных с оружием изделий иностранными гражданами осуществляются в соответствии с законодательством Таможенного союза. 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гражданами осуществляются в порядке, установленном законодательством Российской Федерации о вывозе и ввозе культурных ценностей. 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сертификата подтверждения соответствия требованиям к гражданскому оружию 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Временный ввоз в Российскую Федерацию и вывоз из Российской Федерации копий и реплик старинного (антикварного) оружия иностранными гражданами для участия в проведении историко-культурных мероприятий осуществляются на основании разрешений, выдаваемых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статью 17 дополнить частями восьмой - одиннадцатой следующего содержания: "Ввоз в Российскую Федерацию и вывоз из Российской Федерации оружия и патронов к нему, а также конструктивно сходных с оружием изделий осуществляются в соответствии с законодательством Таможенного союза. 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юридическими лицами осуществляются в порядке, установленном законодательством Российской Федерации о вывозе и ввозе культурных ценностей. 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юридическими лицами для участия в проведении историко-культурных 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сертификата подтверждения соответствия требованиям к гражданскому оружию 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(Абзац утратил силу - Федеральный закон от 03.07.2016 № 227-ФЗ ) 9) в статье 18: а) часть третью после слов "не имеющие номера и клейма," дополнить словами "оружие, имеющее культурную ценность, копии старинного (антикварного) оружия и реплики старинного (антикварного) оружия, а также"; б) часть четвертую дополнить предложением следующего содержания: "Запрещается продавать вещества и материалы для самостоятельного снаряжения патронов к охотничьему огнестрельному гладкоствольному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разрешений на хранение и ношение охотничьего огнестрельного гладкоствольного оружия."</w:t>
      </w:r>
    </w:p>
    <w:p>
      <w:r>
        <w:t>статью 20 дополнить частью пятой следующего содержания: "Дарение и наследование оружия, имеющего культурную ценность, осуществляются в порядке, установленном гражданским законодательством, с учетом положений Закона Российской Федерации от 15 апреля 1993 года № 4804-I "О вывозе и ввозе культурных ценностей", Федерального закона от 26 мая 1996 года № 54-ФЗ "О Музейном фонде Российской Федерации и музеях в Российской Федерации" и настоящего Федерального закона."</w:t>
      </w:r>
    </w:p>
    <w:p>
      <w:r>
        <w:t>часть первую статьи 22 дополнить предложением следующего содержания: "Хранение гражданского оружия, которое приобретается без лицензии и регистрация которого в органах внутренних дел не требуется, осуществляется без разрешения на хранение оружия."</w:t>
      </w:r>
    </w:p>
    <w:p>
      <w:r>
        <w:t>статью 25 дополнить частью четвертой следующего содержания: "Иностранные граждане вправе участвовать в экспонировании временно ввезенного ими в Российскую Федерацию оружия, имеющего культурную ценность, копий старинного (антикварного) оружия и реплик старинного (антикварного) оружия, а также носить такое оружие вместе с историческими костюмами при участии в проведении историко-культурных мероприятий. Правила участия иностранных граждан в указанном экспонировании и правила ношения ими оружия, имеющего культурную ценность, копий старинного (антикварного) оружия и реплик старинного (антикварного) оружия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Президент Российской Федерации В.Путин Москва, Кремль 10 июля 2012 года № 113-ФЗ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