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15.25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15.25 Кодекса Российской Федерации об административных правонарушениях (Собрание законодательства Российской Федерации, 2002, № 1, ст. 1; 2004, № 34, ст. 3533; 2007, № 26, ст. 3089; 2010, № 30, ст. 4005; 2011, № 30, ст. 4584; № 47, ст. 6601, 6602; № 50, ст. 7351) следующие изменения</w:t>
      </w:r>
    </w:p>
    <w:p>
      <w:r>
        <w:t>абзац первый части 2 изложить в следующей редакции: "2. Представление резидентом в налоговый орган с нарушением установленного срока и (или) не по установленной форме уведомления об открытии (закрытии) счета (вклада) или об изменении реквизитов счета (вклада) в банке, расположенном за пределами территории Российской Федерации, -"</w:t>
      </w:r>
    </w:p>
    <w:p>
      <w:r>
        <w:t>дополнить частью 21 следующего содержания: "21. Непредставление резидентом в налоговый орган уведомления об открытии (закрытии) счета (вклада) или об изменении реквизитов счета (вклада) в банке, расположенном за пределами территории Российской Федерации, -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восьмисот тысяч до одного миллиона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