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2011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2011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2011 год по обязательному социальному страхованию на случай временной нетрудоспособности и в связи с материнством в сумме 393 068 134,5 тыс. рублей (в том числе средства федерального бюджета в сумме 5 370 000,0 тыс. рублей, направленные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материнством, в сумме 38 075 260,1 тыс. рублей, направленные на покрытие дефицита бюджета Фонда, образовавшегося в процессе исполнения бюджета Фонда в 2010 году, и в сумме 27 326 504,6 тыс. рублей - на покрытие дефицита бюджета Фонда в 2011 году), по обязательному социальному страхованию от несчастных случаев на производстве и профессиональных заболеваний в сумме 72 322 216,8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2011 год по обязательному социальному страхованию на случай временной нетрудоспособности и в связи с материнством в сумме 350 757 432,4 тыс. рублей и по обязательному социальному страхованию от несчастных случаев на производстве и профессиональных заболеваний в сумме 59 985 037,4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2011 году, в сумме 433 962 692,7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61 025 637,4 тыс. рублей, в том числе по обязательному социальному страхованию на случай временной нетрудоспособности и в связи с материнством в сумме 42 310 702,1 тыс. рублей и по обязательному социальному страхованию от несчастных случаев на производстве и профессиональных заболеваний в сумме 12 337 179,4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558 594 654,3 тыс. рублей, включая межбюджетные трансферты из федерального бюджета в сумме 145 910 369,6 тыс. рублей, бюджета Федерального фонда обязательного медицинского страхования в сумме 17 999 983,7 тыс. рублей, возврат остатков средств субсидий и субвенций прошлых лет из Фонда в сумме 1 516,1 тыс. рублей, поступление в Фонд неправомерно использованных в 2010 году средств федерального бюджета и бюджета Федерального фонда обязательного медицинского страхования в сумме 67 230,4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497 569 016,9 тыс. рублей, из них за счет межбюджетных трансфертов, полученных из федерального бюджета в сумме 69 537 516,7 тыс. рублей и бюджета Федерального фонда обязательного медицинского страхования в сумме 17 289 030,4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2011 год</w:t>
      </w:r>
    </w:p>
    <w:p>
      <w:r>
        <w:t>доходы бюджета Фонда по кодам классификации доходов бюджетов за 2011 год согласно приложению 1 к настоящему Федеральному закону</w:t>
      </w:r>
    </w:p>
    <w:p>
      <w:r>
        <w:t>структура расходов бюджета Фонда за 2011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2011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