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15.25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46, ст. 4434; № 50, ст. 4847; 2004, № 34, ст. 3533; № 44, ст. 4266; 2005, № 1, ст. 13, 40; № 30, ст. 3131; № 52, ст. 5574; 2006, № 1, ст. 4; № 2, ст. 172; № 6, ст. 636; № 19, ст. 2066; № 45, ст. 4641; № 50, ст. 5281; № 52, ст. 5498; 2007, № 16, ст. 1825; № 26, ст. 3089; 2008, № 20, ст. 2259; № 52, ст. 6235, 6236; 2009, № 29, ст. 3597; № 30, ст. 3739; 2010, № 19, ст. 2291; № 30, ст. 4005; № 31, ст. 4193; 2011, № 1, ст. 23; № 19, ст. 2714; № 30, ст. 4584; № 47, ст. 6601, 6602; № 50, ст. 7351, 7362; 2012, № 24, ст. 3082; № 31, ст. 4320, 4329) следующие изменения</w:t>
      </w:r>
    </w:p>
    <w:p>
      <w:r>
        <w:t>в статье 3.5: а) в пункте 2 части 1 слова "либо сумме денежных средств или стоимости внутренних и внешних ценных бумаг, списанных и (или) зачисленных с невыполнением установленного требования о резервировании," исключить; б) в части 3 слова "либо суммы денежных средств или стоимости внутренних и внешних ценных бумаг, списанных и (или) зачисленных с невыполнением установленного требования о резервировании," исключить</w:t>
      </w:r>
    </w:p>
    <w:p>
      <w:r>
        <w:t>в статье 15.25: а) часть 1 изложить в следующей редакции: "1. Осуществление незаконных валютных операций, то есть валютных операций, запрещенных валютным законодательством Российской Федерации или осуществленных с нарушением валютного законодательства Российской Федерации, включая куплю-продажу иностранной валюты и чеков (в том числе дорожных чеков), номинальная стоимость которых указана в иностранной валюте, минуя уполномоченные банки, либо осуществление валютных операций, расчеты по которым произведены, минуя счета в уполномоченных банках или счета (вклады) в банках, расположенных за пределами территории Российской Федерации, в случаях, не предусмотренных валютным законодательством Российской Федерации, либо осуществление валютных операций, расчеты по которым произведены за счет средств, зачисленных на счета (вклады) в банках, расположенных за пределами территории Российской Федерации, в случаях, не предусмотренных валютным законодательством Российской Федерации, - влечет наложение административного штрафа на граждан, должностных лиц и юридических лиц в размере от трех четвертых до одного размера суммы незаконной валютной операции."; б) часть 7 признать утратившей силу; в) примечание 2 признать утратившим силу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абзацы пятнадцатый, шестнадцатый и девятнадцатый пункта 5 статьи 1 Федерального закона от 20 августа 2004 года № 118-ФЗ "О внесении изменений в Кодекс Российской Федерации об административных правонарушениях и Таможенный кодекс Российской Федерации" (Собрание законодательства Российской Федерации, 2004, № 34, ст. 3533)</w:t>
      </w:r>
    </w:p>
    <w:p>
      <w:r>
        <w:t>абзац четвертый пункта 316 статьи 1 Федерального закона от 22 июня 2007 года №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№ 26, ст. 3089)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