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Гражданского кодекса Российской Федерации и Федеральный закон "О некоммерческих организациях"</w:t>
      </w:r>
    </w:p>
    <w:p>
      <w:r>
        <w:rPr>
          <w:b/>
        </w:rPr>
        <w:t>Статья 1</w:t>
      </w:r>
    </w:p>
    <w:p>
      <w:r>
        <w:t>(Утратила силу - Федеральный закон от 05.05.2014 № 99-ФЗ)</w:t>
      </w:r>
    </w:p>
    <w:p>
      <w:r>
        <w:rPr>
          <w:b/>
        </w:rPr>
        <w:t>Статья 2</w:t>
      </w:r>
    </w:p>
    <w:p>
      <w:r>
        <w:t>Внести в Федеральный закон от 12 января 1996 года № 7-ФЗ "О некоммерческих организациях" (Собрание законодательства Российской Федерации, 1996, № 3, ст. 145; 1998, № 48, ст. 5849; 2002, № 52, ст. 5141; 2006, № 3, ст. 282; № 45, ст. 4627; 2008, № 30, ст. 3604) следующие изменения</w:t>
      </w:r>
    </w:p>
    <w:p>
      <w:r>
        <w:t>в статье 11: а) наименование изложить в следующей редакции: "Статья 11. Ассоциации (союзы)"; б) пункт 1 изложить в следующей редакции: "1. Юридические лица и (или) граждане в целях представления и защиты общих, в том числе профессиональных, интересов, для достижения общественно полезных, а также иных не противоречащих федеральным законам и имеющих некоммерческий характер целей вправе создавать объединения в форме ассоциаций (союзов), являющиеся некоммерческими организациями, основанными на членстве."; в) пункт 2 признать утратившим силу; г) в пункте 3 слова "юридического лица" исключить</w:t>
      </w:r>
    </w:p>
    <w:p>
      <w:r>
        <w:t>статью 12 признать утратившей силу</w:t>
      </w:r>
    </w:p>
    <w:p>
      <w:r>
        <w:t>пункт 4 статьи 17 изложить в следующей редакции: "4. Ассоциация (союз) вправе преобразоваться в некоммерческую организацию в одной из организационно-правовых форм, указанных в пункте 5 статьи 121 Гражданского кодекса Российской Федерации."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пункта 5 статьи 121 Гражданского кодекса Российской Федерации (в редакции настоящего Федерального закона) не распространяется на отношения, связанные с преобразованием ассоциации (союза) в хозяйственное общество, товарищество, если решение о таком преобразовании принято до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Положения пункта 1 статьи 1211 Гражданского кодекса Российской Федерации (в редакции настоящего Федерального закона), касающиеся установления минимального количества учредителей ассоциации (союза), применяются к ассоциациям (союзам), созданным после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Учредительные документы ассоциаций (союзов), созданных до дня вступления в силу настоящего Федерального закона, подлежат приведению в соответствие с нормами части первой Гражданского кодекса Российской Федерации (в редакции настоящего Федерального закона) при первом изменении учредительных документов таких ассоциаций (союзов)</w:t>
      </w:r>
    </w:p>
    <w:p>
      <w:r>
        <w:rPr>
          <w:b/>
        </w:rPr>
        <w:t xml:space="preserve">5. </w:t>
      </w:r>
      <w:r>
        <w:t>Учредительные документы указанных в части 4 настоящей статьи ассоциаций (союзов) до приведения их в соответствие с нормами части первой Гражданского кодекса Российской Федерации (в редакции настоящего Федерального закона) действуют в части, не противоречащей указанным нормам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