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квотирования рабочих мест для инвалидов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r>
        <w:t>Статью 5.42 Кодекса Российской Федерации об административных правонарушениях (Собрание законодательства Российской Федерации, 2002, № 1, ст. 1; 2007, № 26, ст. 3089) изложить в следующей редакции: "Статья 5.42. Нарушение прав инвалидов в области трудоустройства и занятости 1.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- влечет наложение административного штрафа на должностных лиц в размере от пяти тысяч до десяти тысяч рублей.</w:t>
      </w:r>
    </w:p>
    <w:p>
      <w:r>
        <w:rPr>
          <w:b/>
        </w:rPr>
        <w:t xml:space="preserve">2. </w:t>
      </w:r>
      <w:r>
        <w:t>Необоснованный отказ в регистрации инвалида в качестве безработного - влечет наложение административного штрафа на должностных лиц в размере от пяти тысяч до десяти тысяч рублей."</w:t>
      </w:r>
    </w:p>
    <w:p>
      <w:r>
        <w:rPr>
          <w:b/>
        </w:rPr>
        <w:t>Статья 3</w:t>
      </w:r>
    </w:p>
    <w:p>
      <w:r>
        <w:t>Пункт 1 части второй статьи 24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1998, № 31, ст. 3803; 2001, № 53, ст. 5024; 2002, № 1, ст. 2; 2003, № 43, ст. 4108) изложить в следующей редакции: "1) 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местах;".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