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2009, № 19, ст. 2273; 2010, № 52, ст. 6986) следующие изменения</w:t>
      </w:r>
    </w:p>
    <w:p>
      <w:r>
        <w:t>статью 62 дополнить пунктом 11 следующего содержания: "11. Председатель районного суда наряду с осуществлением полномочий и функций, перечисленных в пункте 1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
        <w:t>в статье 71: а) в пункте 2 слова "Привлечение судьи, находящегося в отставке, к исполнению обязанностей судьи" заменить словами "Привлечение судьи федерального суда, находящегося в отставке, к исполнению обязанностей судьи федерального суда"; б) дополнить пунктом 3 следующего содержания: "3.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
        <w:rPr>
          <w:b/>
        </w:rPr>
        <w:t>Статья 2</w:t>
      </w:r>
    </w:p>
    <w:p>
      <w:r>
        <w:t>Внести в статью 48 части первой Налогового кодекса Российской Федерации (Собрание законодательства Российской Федерации, 1998, № 31, ст. 3824; 1999, № 28, ст. 3487; 2005, № 45, ст. 4585; 2006, № 31, ст. 3436; 2010, № 49, ст. 6420; 2011, № 27, ст. 3873) следующие изменения</w:t>
      </w:r>
    </w:p>
    <w:p>
      <w:r>
        <w:t>в абзаце третьем пункта 1 слова "1 500 рублей" заменить словами "3 000 рублей"</w:t>
      </w:r>
    </w:p>
    <w:p>
      <w:r>
        <w:t>в пункте 2: а) в абзаце втором слова "1 500 рублей" заменить словами "3 000 рублей"; б) в абзаце третьем слова "1 500 рублей" заменить словами "3 000 рублей"</w:t>
      </w:r>
    </w:p>
    <w:p>
      <w:r>
        <w:rPr>
          <w:b/>
        </w:rPr>
        <w:t>Статья 3</w:t>
      </w:r>
    </w:p>
    <w:p>
      <w:r>
        <w:t>Внести в Федеральный закон от 17 декабря 1998 года № 188-ФЗ "О мировых судьях в Российской Федерации" (Собрание законодательства Российской Федерации, 1998, № 51, ст. 6270; 2004, № 49, ст. 4841; 2005, № 15, ст. 1278; 2006, № 11, ст. 1147; 2010, № 52, ст. 6985; 2012, № 41, ст. 5529) следующие изменения</w:t>
      </w:r>
    </w:p>
    <w:p>
      <w:r>
        <w:t>в статье 4: а) пункт 1 изложить в следующей редакции: "1. Деятельность мировых судей осуществляется в пределах судебного района на судебных участках."; б) дополнить пунктом 6 следующего содержания: "6.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
        <w:t>в пункте 3 статьи 8: а) абзац второй изложить в следующей редакции: "Исполнение обязанностей мирового судьи может быть возложено на судью, находящегося в отставке, в порядке, предусмотренном статьей 71 Закона Российской Федерации "О статусе судей в Российской Федерации", с учетом особенностей, установленных настоящей статьей."; б) дополнить абзацем следующего содержания: "Мировой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r>
        <w:rPr>
          <w:b/>
        </w:rPr>
        <w:t>Статья 4</w:t>
      </w:r>
    </w:p>
    <w:p>
      <w:r>
        <w:t>Подпункт 7 пункта 2 статьи 19 Федерального закона от 14 марта 2002 года № 30-ФЗ "Об органах судейского сообщества в Российской Федерации" (Собрание законодательства Российской Федерации, 2002, № 11, ст. 1022; 2004, № 33, ст. 3369; 2005, № 15, ст. 1278; 2008, № 52, ст. 6229; 2009, № 29, ст. 3594; № 45, ст. 5264; № 48, ст. 5746; 2011, № 49, ст. 7066) после слов "федеральных судов," дополнить словами "мировых судей,".</w:t>
      </w:r>
    </w:p>
    <w:p>
      <w:r>
        <w:rPr>
          <w:b/>
        </w:rPr>
        <w:t>Статья 5</w:t>
      </w:r>
    </w:p>
    <w:p>
      <w:r>
        <w:t>Внести в Гражданский процессуальный кодекс Российской Федерации (Собрание законодательства Российской Федерации, 2002, № 46, ст. 4532) следующие изменения: 1) статью 193 дополнить частью третьей следующего содержания: "3.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 2) часть пятую статьи 198 дополнить предложением следующего содержания: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 3) статью 199 изложить в следующей редакции: "Статья 199. Составление решения суда 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w:t>
      </w:r>
    </w:p>
    <w:p>
      <w:r>
        <w:rPr>
          <w:b/>
        </w:rPr>
        <w:t xml:space="preserve">2. </w:t>
      </w:r>
      <w:r>
        <w:t>Составление мотивированного решения суда может быть отложено на срок не более чем пять дней со дня окончания разбирательства дела</w:t>
      </w:r>
    </w:p>
    <w:p>
      <w:r>
        <w:rPr>
          <w:b/>
        </w:rPr>
        <w:t xml:space="preserve">3. </w:t>
      </w:r>
      <w:r>
        <w:t>Мировой судья может не составлять мотивированное решение суда по рассмотренному им делу</w:t>
      </w:r>
    </w:p>
    <w:p>
      <w:r>
        <w:rPr>
          <w:b/>
        </w:rPr>
        <w:t xml:space="preserve">4. </w:t>
      </w:r>
      <w: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
        <w:rPr>
          <w:b/>
        </w:rPr>
        <w:t xml:space="preserve">5. </w:t>
      </w:r>
      <w: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
        <w:rPr>
          <w:b/>
        </w:rPr>
        <w:t xml:space="preserve">4. </w:t>
      </w:r>
      <w:r>
        <w:t>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
        <w:rPr>
          <w:b/>
        </w:rPr>
        <w:t xml:space="preserve">4. </w:t>
      </w:r>
      <w:r>
        <w:t>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
        <w:rPr>
          <w:b/>
        </w:rPr>
        <w:t xml:space="preserve">5. </w:t>
      </w:r>
      <w:r>
        <w:t>статью 229 дополнить частью третьей следующего содержания: "3.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
        <w:rPr>
          <w:b/>
        </w:rPr>
        <w:t>Статья 6</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3. </w:t>
      </w:r>
      <w:r>
        <w:t>Положения статьи 48 части первой Налогового кодекса Российской Федерации (в редакции настоящего Федерального закона) применяются к правоотношениям по взысканию налогов, сборов, пеней, штрафов, требования об уплате которых направлены после дня вступления в силу статьи 2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