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 Федерального закона "О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Федерации"</w:t>
      </w:r>
    </w:p>
    <w:p>
      <w:r>
        <w:rPr>
          <w:b/>
        </w:rPr>
        <w:t>Статья 1</w:t>
      </w:r>
    </w:p>
    <w:p>
      <w:r>
        <w:t>Внести в статью 9 Федерального закона от 25 декабря 2012 года № 269-ФЗ "О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2012, № 53, ст. 7594) изменение, дополнив ее частью 41 следующего содержания: "41. При перерасчете, указанном в части 4 настоящей статьи, не могут быть меньше размеров соответствующих выплат, исчисленных до дня вступления в силу настоящего Федерального закона, размеры</w:t>
      </w:r>
    </w:p>
    <w:p>
      <w:r>
        <w:t>ежемесячного пожизненного содержания судьи, пребывающего в отставке</w:t>
      </w:r>
    </w:p>
    <w:p>
      <w:r>
        <w:t>ежемесячной надбавки к ежемесячному денежному вознаграждению судьи, получающего надбавку в соответствии со статьей 3 Федерального закона от 10 января 1996 года № 6-ФЗ "О дополнительных гарантиях социальной защиты судей и работников аппаратов судов Российской Федерации"</w:t>
      </w:r>
    </w:p>
    <w:p>
      <w:r>
        <w:t>назначаемого при выходе судьи в отставку ежемесячного пожизненного содержания, из расчета которого ему была исчислена ежемесячная надбавка к ежемесячному денежному вознаграждению</w:t>
      </w:r>
    </w:p>
    <w:p>
      <w:r>
        <w:t>ежемесячного возмещения, получаемого нетрудоспособным членом семьи погибшего (умершего) судьи."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41 статьи 9 Федерального закона от 25 декабря 2012 года № 269-ФЗ "О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Федерации" (в редакции настоящего Федерального закона) распространяется на правоотношения, возникшие с 1 января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