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подраздел 3 раздела I части первой Гражданского кодекса Российской Федерации</w:t>
      </w:r>
    </w:p>
    <w:p>
      <w:r>
        <w:rPr>
          <w:b/>
        </w:rPr>
        <w:t>Статья 1</w:t>
      </w:r>
    </w:p>
    <w:p>
      <w:r>
        <w:t>Внести в подраздел 3 раздела I части первой Гражданского кодекса Российской Федерации (Собрание законодательства Российской Федерации, 1994, № 32, ст. 3301; 2004, № 27, ст. 2711; 2005, № 1, ст. 39; 2006, № 23, ст. 2380; № 50, ст. 5279; № 52, ст. 5497) следующие изменения: 1) статью 128 изложить в следующей редакции: "Статья 128. Объекты гражданских прав 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 2) в статье 129: а) в пункте 1 слова "не изъяты из оборота или" исключить; б) пункт 2 изложить в следующей редакции: "2.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3)в статье 131: а) пункт 5 признать утратившим силу; б) пункт 6 изложить в следующей редакции: "6.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 4) статью 133 изложить в следующей редакции: "Статья 133. Неделимые вещи 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
        <w:rPr>
          <w:b/>
        </w:rPr>
        <w:t xml:space="preserve">2. </w:t>
      </w:r>
      <w:r>
        <w:t>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
        <w:rPr>
          <w:b/>
        </w:rPr>
        <w:t xml:space="preserve">3. </w:t>
      </w:r>
      <w:r>
        <w:t>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
        <w:rPr>
          <w:b/>
        </w:rPr>
        <w:t xml:space="preserve">4. </w:t>
      </w:r>
      <w:r>
        <w:t>Отношения по поводу долей в праве собственности на неделимую вещь регулируются правилами главы 16, статьи 1168 настоящего Кодекса.";</w:t>
      </w:r>
    </w:p>
    <w:p>
      <w:r>
        <w:rPr>
          <w:b/>
        </w:rPr>
        <w:t xml:space="preserve">4. </w:t>
      </w:r>
      <w:r>
        <w:t>дополнить статьей 1331 следующего содержания: "Статья 1331. Единый недвижимый комплекс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 К единым недвижимым комплексам применяются правила о неделимых вещах."</w:t>
      </w:r>
    </w:p>
    <w:p>
      <w:r>
        <w:rPr>
          <w:b/>
        </w:rPr>
        <w:t xml:space="preserve">4. </w:t>
      </w:r>
      <w:r>
        <w:t>статью 134 изложить в следующей редакции: "Статья 134. Сложные вещи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
        <w:rPr>
          <w:b/>
        </w:rPr>
        <w:t xml:space="preserve">4. </w:t>
      </w:r>
      <w:r>
        <w:t>статью 136 изложить в следующей редакции: "Статья 136. Плоды, продукция и доходы 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
        <w:rPr>
          <w:b/>
        </w:rPr>
        <w:t xml:space="preserve">4. </w:t>
      </w:r>
      <w:r>
        <w:t>в части второй статьи 141 слова "Право собственности" заменить словом "Права", слово "защищается" заменить словом "защищаются"</w:t>
      </w:r>
    </w:p>
    <w:p>
      <w:r>
        <w:rPr>
          <w:b/>
        </w:rPr>
        <w:t xml:space="preserve">4. </w:t>
      </w:r>
      <w:r>
        <w:t>главу 7 изложить в следующей редакции: "Глава 7. Ценные бумаги § 1. Общие положения</w:t>
      </w:r>
    </w:p>
    <w:p>
      <w:r>
        <w:rPr>
          <w:b/>
        </w:rPr>
        <w:t>Статья 142. Ценные бумаги</w:t>
      </w:r>
    </w:p>
    <w:p>
      <w:r>
        <w:rPr>
          <w:b/>
        </w:rPr>
        <w:t xml:space="preserve">1. </w:t>
      </w:r>
      <w: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 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настоящего Кодекса (бездокументарные ценные бумаги)</w:t>
      </w:r>
    </w:p>
    <w:p>
      <w:r>
        <w:rPr>
          <w:b/>
        </w:rPr>
        <w:t xml:space="preserve">2. </w:t>
      </w:r>
      <w:r>
        <w:t>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 Выпуск или выдача ценных бумаг подлежит государственной регистрации в случаях, установленных законом</w:t>
      </w:r>
    </w:p>
    <w:p>
      <w:r>
        <w:rPr>
          <w:b/>
        </w:rPr>
        <w:t>Статья 143. Виды ценных бумаг</w:t>
      </w:r>
    </w:p>
    <w:p>
      <w:r>
        <w:rPr>
          <w:b/>
        </w:rPr>
        <w:t xml:space="preserve">1. </w:t>
      </w:r>
      <w:r>
        <w:t>Документарные ценные бумаги могут быть предъявительскими (ценными бумагами на предъявителя), ордерными и именными</w:t>
      </w:r>
    </w:p>
    <w:p>
      <w:r>
        <w:rPr>
          <w:b/>
        </w:rPr>
        <w:t xml:space="preserve">2. </w:t>
      </w:r>
      <w:r>
        <w:t>Предъявительской является документарная ценная бумага, по которой лицом, уполномоченным требовать исполнения по ней, признается ее владелец</w:t>
      </w:r>
    </w:p>
    <w:p>
      <w:r>
        <w:rPr>
          <w:b/>
        </w:rPr>
        <w:t xml:space="preserve">3. </w:t>
      </w:r>
      <w:r>
        <w:t>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
        <w:rPr>
          <w:b/>
        </w:rPr>
        <w:t xml:space="preserve">4. </w:t>
      </w:r>
      <w:r>
        <w:t>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
        <w:rPr>
          <w:b/>
        </w:rPr>
        <w:t xml:space="preserve">5. </w:t>
      </w:r>
      <w:r>
        <w:t>Выпуск или выдача предъявительских ценных бумаг допускается в случаях, установленных законом. Возможность выпуска или выдачи определенных документарных ценных бумаг в качестве именных либо ордерных может быть исключена законом</w:t>
      </w:r>
    </w:p>
    <w:p>
      <w:r>
        <w:rPr>
          <w:b/>
        </w:rPr>
        <w:t xml:space="preserve">6. </w:t>
      </w:r>
      <w:r>
        <w:t>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 § 2. Документарные ценные бумаги</w:t>
      </w:r>
    </w:p>
    <w:p>
      <w:r>
        <w:rPr>
          <w:b/>
        </w:rPr>
        <w:t xml:space="preserve">4. </w:t>
      </w:r>
      <w:r>
        <w:t>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
        <w:rPr>
          <w:b/>
        </w:rPr>
        <w:t xml:space="preserve">4. </w:t>
      </w:r>
      <w:r>
        <w:t>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
        <w:rPr>
          <w:b/>
        </w:rPr>
        <w:t>Статья 143.1. Требования к документарной ценной бумаге</w:t>
      </w:r>
    </w:p>
    <w:p>
      <w:r>
        <w:rPr>
          <w:b/>
        </w:rPr>
        <w:t xml:space="preserve">1. </w:t>
      </w:r>
      <w:r>
        <w:t>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
        <w:rPr>
          <w:b/>
        </w:rPr>
        <w:t xml:space="preserve">2. </w:t>
      </w:r>
      <w:r>
        <w:t>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
        <w:rPr>
          <w:b/>
        </w:rPr>
        <w:t>Статья 144. Исполнение по документарной ценной бумаге</w:t>
      </w:r>
    </w:p>
    <w:p>
      <w:r>
        <w:rPr>
          <w:b/>
        </w:rPr>
        <w:t xml:space="preserve">1. </w:t>
      </w:r>
      <w:r>
        <w:t>Надлежащим исполнением по документарной ценной бумаге признается исполнение лицу, определенному пунктами 2-4 статьи 143 настоящего Кодекса (владельцу ценной бумаги)</w:t>
      </w:r>
    </w:p>
    <w:p>
      <w:r>
        <w:rPr>
          <w:b/>
        </w:rPr>
        <w:t xml:space="preserve">2. </w:t>
      </w:r>
      <w:r>
        <w:t>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
        <w:rPr>
          <w:b/>
        </w:rPr>
        <w:t>Статья 145. Возражения по документарной ценной бумаге</w:t>
      </w:r>
    </w:p>
    <w:p>
      <w:r>
        <w:rPr>
          <w:b/>
        </w:rPr>
        <w:t xml:space="preserve">1. </w:t>
      </w:r>
      <w:r>
        <w:t>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 Лицо, составившее документарную ценную бумагу, отвечает по ценной бумаге и в случае, если документ поступил в обращение помимо его воли. 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(статья 1471)</w:t>
      </w:r>
    </w:p>
    <w:p>
      <w:r>
        <w:rPr>
          <w:b/>
        </w:rPr>
        <w:t xml:space="preserve">2. </w:t>
      </w:r>
      <w:r>
        <w:t>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
        <w:rPr>
          <w:b/>
        </w:rPr>
        <w:t xml:space="preserve">3. </w:t>
      </w:r>
      <w:r>
        <w:t>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
        <w:rPr>
          <w:b/>
        </w:rPr>
        <w:t>Статья 146. Переход прав, удостоверенных документарными ценными бумагами</w:t>
      </w:r>
    </w:p>
    <w:p>
      <w:r>
        <w:rPr>
          <w:b/>
        </w:rPr>
        <w:t xml:space="preserve">1. </w:t>
      </w:r>
      <w:r>
        <w:t>С переходом права на документарную ценную бумагу переходят все удостоверенные ею права в совокупности</w:t>
      </w:r>
    </w:p>
    <w:p>
      <w:r>
        <w:rPr>
          <w:b/>
        </w:rPr>
        <w:t xml:space="preserve">2. </w:t>
      </w:r>
      <w:r>
        <w:t>Права, удостоверенные предъявительской ценной бумагой, передаются приобретателю путем вручения ему ценной бумаги лицом, совершившим ее отчуждение. 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
        <w:rPr>
          <w:b/>
        </w:rPr>
        <w:t xml:space="preserve">3. </w:t>
      </w:r>
      <w:r>
        <w:t>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
        <w:rPr>
          <w:b/>
        </w:rPr>
        <w:t xml:space="preserve">4. </w:t>
      </w:r>
      <w:r>
        <w:t>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 Нормы параграфа 1 главы 24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главы, иным законом или не вытекает из существа соответствующей ценной бумаги</w:t>
      </w:r>
    </w:p>
    <w:p>
      <w:r>
        <w:rPr>
          <w:b/>
        </w:rPr>
        <w:t xml:space="preserve">5. </w:t>
      </w:r>
      <w:r>
        <w:t>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
        <w:rPr>
          <w:b/>
        </w:rPr>
        <w:t xml:space="preserve">6. </w:t>
      </w:r>
      <w:r>
        <w:t>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
        <w:rPr>
          <w:b/>
        </w:rPr>
        <w:t xml:space="preserve">7. </w:t>
      </w:r>
      <w:r>
        <w:t>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
        <w:rPr>
          <w:b/>
        </w:rPr>
        <w:t xml:space="preserve">8. </w:t>
      </w:r>
      <w:r>
        <w:t>Переход прав на ордерные или именные ценные бумаги подтверждается</w:t>
      </w:r>
    </w:p>
    <w:p>
      <w:r>
        <w:rPr>
          <w:b/>
        </w:rPr>
        <w:t xml:space="preserve">9. </w:t>
      </w:r>
      <w:r>
        <w:t>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пунктом 4 статьи 143 настоящего Кодекса, или на основании нотариально удостоверенного передаточного акта, предъявленного лицу, осуществляющему учет, одной из сторон</w:t>
      </w:r>
    </w:p>
    <w:p>
      <w:r>
        <w:rPr>
          <w:b/>
        </w:rPr>
        <w:t xml:space="preserve">10. </w:t>
      </w:r>
      <w:r>
        <w:t>При уклонении лица, осуществляющего учет в соответствии с пунктом 4 статьи 143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
        <w:rPr>
          <w:b/>
        </w:rPr>
        <w:t xml:space="preserve">8. </w:t>
      </w:r>
      <w:r>
        <w:t>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
        <w:rPr>
          <w:b/>
        </w:rPr>
        <w:t xml:space="preserve">8. </w:t>
      </w:r>
      <w:r>
        <w:t>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
        <w:rPr>
          <w:b/>
        </w:rPr>
        <w:t xml:space="preserve">8. </w:t>
      </w:r>
      <w:r>
        <w:t>в иных случаях - на основании решения суда отметкой лица, осуществляющего исполнение судебного решения</w:t>
      </w:r>
    </w:p>
    <w:p>
      <w:r>
        <w:rPr>
          <w:b/>
        </w:rPr>
        <w:t>Статья 147. Ответственность за действительность прав, удостоверенных документарной ценной бумагой</w:t>
      </w:r>
    </w:p>
    <w:p>
      <w:r>
        <w:rPr>
          <w:b/>
        </w:rPr>
        <w:t xml:space="preserve">1. </w:t>
      </w:r>
      <w:r>
        <w:t>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 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
        <w:rPr>
          <w:b/>
        </w:rPr>
        <w:t xml:space="preserve">2. </w:t>
      </w:r>
      <w:r>
        <w:t>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
        <w:rPr>
          <w:b/>
        </w:rPr>
        <w:t>Статья 147.1. Особенности истребования документарных ценных бумаг от добросовестного приобретателя</w:t>
      </w:r>
    </w:p>
    <w:p>
      <w:r>
        <w:rPr>
          <w:b/>
        </w:rPr>
        <w:t xml:space="preserve">1. </w:t>
      </w:r>
      <w:r>
        <w:t>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
        <w:rPr>
          <w:b/>
        </w:rPr>
        <w:t xml:space="preserve">2. </w:t>
      </w:r>
      <w:r>
        <w:t>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
        <w:rPr>
          <w:b/>
        </w:rPr>
        <w:t xml:space="preserve">3. </w:t>
      </w:r>
      <w:r>
        <w:t>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
        <w:rPr>
          <w:b/>
        </w:rPr>
        <w:t xml:space="preserve">4. </w:t>
      </w:r>
      <w:r>
        <w:t>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
        <w:rPr>
          <w:b/>
        </w:rPr>
        <w:t xml:space="preserve">5. </w:t>
      </w:r>
      <w:r>
        <w:t>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
        <w:rPr>
          <w:b/>
        </w:rPr>
        <w:t>Статья 148. Восстановление прав по документарной ценной бумаге</w:t>
      </w:r>
    </w:p>
    <w:p>
      <w:r>
        <w:rPr>
          <w:b/>
        </w:rPr>
        <w:t xml:space="preserve">1. </w:t>
      </w:r>
      <w:r>
        <w:t>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
        <w:rPr>
          <w:b/>
        </w:rPr>
        <w:t xml:space="preserve">2. </w:t>
      </w:r>
      <w:r>
        <w:t>Лицо, утратившее ордерную ценную бумагу, вправе заявить в письменной форме об этом всем обязанным по ней лицам с указанием причин утраты. 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 При отсутствии спора о праве на ордерную ценную бумагу лицо, утратившее ее, вправе потребовать в судебном порядке исполнения от обязанного лица</w:t>
      </w:r>
    </w:p>
    <w:p>
      <w:r>
        <w:rPr>
          <w:b/>
        </w:rPr>
        <w:t xml:space="preserve">3. </w:t>
      </w:r>
      <w:r>
        <w:t>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
        <w:rPr>
          <w:b/>
        </w:rPr>
        <w:t xml:space="preserve">4. </w:t>
      </w:r>
      <w:r>
        <w:t>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 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 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
        <w:rPr>
          <w:b/>
        </w:rPr>
        <w:t xml:space="preserve">5. </w:t>
      </w:r>
      <w:r>
        <w:t>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
        <w:rPr>
          <w:b/>
        </w:rPr>
        <w:t>Статья 148.1. Обездвижение документарных ценных бумаг</w:t>
      </w:r>
    </w:p>
    <w:p>
      <w:r>
        <w:t>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статьями 149-1495 настоящего Кодекса, если иное не предусмотрено законом. § 3. Бездокументарные ценные бумаги</w:t>
      </w:r>
    </w:p>
    <w:p>
      <w:r>
        <w:rPr>
          <w:b/>
        </w:rPr>
        <w:t>Статья 149. Общие положения о бездокументарных ценных бумагах</w:t>
      </w:r>
    </w:p>
    <w:p>
      <w:r>
        <w:rPr>
          <w:b/>
        </w:rPr>
        <w:t xml:space="preserve">1. </w:t>
      </w:r>
      <w:r>
        <w:t>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 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
        <w:rPr>
          <w:b/>
        </w:rPr>
        <w:t xml:space="preserve">2. </w:t>
      </w:r>
      <w:r>
        <w:t>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
        <w:rPr>
          <w:b/>
        </w:rPr>
        <w:t xml:space="preserve">3. </w:t>
      </w:r>
      <w:r>
        <w:t>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
        <w:rPr>
          <w:b/>
        </w:rPr>
        <w:t xml:space="preserve">4. </w:t>
      </w:r>
      <w:r>
        <w:t>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 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
        <w:rPr>
          <w:b/>
        </w:rPr>
        <w:t>Статья 149.1. Исполнение по бездокументарной ценной бумаге</w:t>
      </w:r>
    </w:p>
    <w:p>
      <w:r>
        <w:rPr>
          <w:b/>
        </w:rPr>
        <w:t xml:space="preserve">1. </w:t>
      </w:r>
      <w:r>
        <w:t>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
        <w:rPr>
          <w:b/>
        </w:rPr>
        <w:t xml:space="preserve">2. </w:t>
      </w:r>
      <w:r>
        <w:t>В случаях, предусмотренных законом, надлежащим признается исполнение лицам иным, чем те, которые указаны в пункте 1 настоящей статьи</w:t>
      </w:r>
    </w:p>
    <w:p>
      <w:r>
        <w:rPr>
          <w:b/>
        </w:rPr>
        <w:t xml:space="preserve">3. </w:t>
      </w:r>
      <w:r>
        <w:t>Правила, предусмотренные пунктом 2 статьи 144 и статьей 145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
        <w:rPr>
          <w:b/>
        </w:rPr>
        <w:t>Статья 149.2. Переход прав по бездокументарной ценной бумаге и возникновение обременения бездокументарной ценной бумаги</w:t>
      </w:r>
    </w:p>
    <w:p>
      <w:r>
        <w:rPr>
          <w:b/>
        </w:rPr>
        <w:t xml:space="preserve">1. </w:t>
      </w:r>
      <w:r>
        <w:t>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
        <w:rPr>
          <w:b/>
        </w:rPr>
        <w:t xml:space="preserve">2. </w:t>
      </w:r>
      <w:r>
        <w:t>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
        <w:rPr>
          <w:b/>
        </w:rPr>
        <w:t xml:space="preserve">3. </w:t>
      </w:r>
      <w:r>
        <w:t>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 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 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
        <w:rPr>
          <w:b/>
        </w:rPr>
        <w:t xml:space="preserve">4. </w:t>
      </w:r>
      <w:r>
        <w:t>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 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
        <w:rPr>
          <w:b/>
        </w:rPr>
        <w:t xml:space="preserve">5. </w:t>
      </w:r>
      <w:r>
        <w:t>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(статья 1162). 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 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
        <w:rPr>
          <w:b/>
        </w:rPr>
        <w:t xml:space="preserve">6. </w:t>
      </w:r>
      <w:r>
        <w:t>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
        <w:rPr>
          <w:b/>
        </w:rPr>
        <w:t>Статья 149.3. Защита нарушенных прав правообладателей</w:t>
      </w:r>
    </w:p>
    <w:p>
      <w:r>
        <w:rPr>
          <w:b/>
        </w:rPr>
        <w:t xml:space="preserve">1. </w:t>
      </w:r>
      <w:r>
        <w:t>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 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
        <w:rPr>
          <w:b/>
        </w:rPr>
        <w:t xml:space="preserve">2. </w:t>
      </w:r>
      <w:r>
        <w:t>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
        <w:rPr>
          <w:b/>
        </w:rPr>
        <w:t xml:space="preserve">3. </w:t>
      </w:r>
      <w:r>
        <w:t>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
        <w:rPr>
          <w:b/>
        </w:rPr>
        <w:t>Статья 149.4. Последствия истребования бездокументарных ценных бумаг</w:t>
      </w:r>
    </w:p>
    <w:p>
      <w:r>
        <w:rPr>
          <w:b/>
        </w:rPr>
        <w:t xml:space="preserve">1. </w:t>
      </w:r>
      <w:r>
        <w:t>В случае удовлетворения требования правообладателя о возврате бездокументарных ценных бумаг в соответствии с пунктом 1 или пунктом 2 статьи 1493 настоящего Кодекса правообладатель пользуется в отношении лица, со счета которого ценные бумаги были ему возвращены, правами, указанными в пункте 5 статьи 1471 настоящего Кодекса</w:t>
      </w:r>
    </w:p>
    <w:p>
      <w:r>
        <w:rPr>
          <w:b/>
        </w:rPr>
        <w:t xml:space="preserve">2. </w:t>
      </w:r>
      <w: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 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 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
        <w:rPr>
          <w:b/>
        </w:rPr>
        <w:t>Статья 149.5. Последствия утраты учетных записей, удостоверяющих права на бездокументарные ценные бумаги</w:t>
      </w:r>
    </w:p>
    <w:p>
      <w:r>
        <w:rPr>
          <w:b/>
        </w:rPr>
        <w:t xml:space="preserve">1. </w:t>
      </w:r>
      <w:r>
        <w:t>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 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 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
        <w:rPr>
          <w:b/>
        </w:rPr>
        <w:t xml:space="preserve">2. </w:t>
      </w:r>
      <w:r>
        <w:t>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
        <w:rPr>
          <w:b/>
        </w:rPr>
        <w:t xml:space="preserve">2. </w:t>
      </w:r>
      <w:r>
        <w:t>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 В случаях и в порядке, которые предусмотрены законом, нематериальные блага, принадлежавшие умершему, могут защищаться другими лицами.";</w:t>
      </w:r>
    </w:p>
    <w:p>
      <w:r>
        <w:rPr>
          <w:b/>
        </w:rPr>
        <w:t xml:space="preserve">2. </w:t>
      </w:r>
      <w:r>
        <w:t>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
        <w:rPr>
          <w:b/>
        </w:rPr>
        <w:t xml:space="preserve">3. </w:t>
      </w:r>
      <w:r>
        <w:t>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
        <w:rPr>
          <w:b/>
        </w:rPr>
        <w:t xml:space="preserve">4. </w:t>
      </w:r>
      <w:r>
        <w:t>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
        <w:rPr>
          <w:b/>
        </w:rPr>
        <w:t xml:space="preserve">5. </w:t>
      </w:r>
      <w:r>
        <w:t>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
        <w:rPr>
          <w:b/>
        </w:rPr>
        <w:t xml:space="preserve">6. </w:t>
      </w:r>
      <w:r>
        <w:t>Порядок опровержения сведений, порочащих честь, достоинство или деловую репутацию гражданина, в иных случаях, кроме указанных в пунктах 2-5 настоящей статьи, устанавливается судом</w:t>
      </w:r>
    </w:p>
    <w:p>
      <w:r>
        <w:rPr>
          <w:b/>
        </w:rPr>
        <w:t xml:space="preserve">7. </w:t>
      </w:r>
      <w:r>
        <w:t>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
        <w:rPr>
          <w:b/>
        </w:rPr>
        <w:t xml:space="preserve">8. </w:t>
      </w:r>
      <w:r>
        <w:t>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
        <w:rPr>
          <w:b/>
        </w:rPr>
        <w:t xml:space="preserve">9. </w:t>
      </w:r>
      <w:r>
        <w:t>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
        <w:rPr>
          <w:b/>
        </w:rPr>
        <w:t xml:space="preserve">10. </w:t>
      </w:r>
      <w:r>
        <w:t>Правила пунктов 1-9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
        <w:rPr>
          <w:b/>
        </w:rPr>
        <w:t xml:space="preserve">11. </w:t>
      </w:r>
      <w:r>
        <w:t>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
        <w:rPr>
          <w:b/>
        </w:rPr>
        <w:t xml:space="preserve">3. </w:t>
      </w:r>
      <w:r>
        <w:t>Если изображение гражданина, полученное или используемое с нарушением пункта 1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
        <w:rPr>
          <w:b/>
        </w:rPr>
        <w:t xml:space="preserve">2. </w:t>
      </w:r>
      <w:r>
        <w:t>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
        <w:rPr>
          <w:b/>
        </w:rPr>
        <w:t xml:space="preserve">3. </w:t>
      </w:r>
      <w:r>
        <w:t>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
        <w:rPr>
          <w:b/>
        </w:rPr>
        <w:t xml:space="preserve">4. </w:t>
      </w:r>
      <w:r>
        <w:t>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
        <w:rPr>
          <w:b/>
        </w:rPr>
        <w:t xml:space="preserve">5. </w:t>
      </w:r>
      <w:r>
        <w:t>Право требовать защиты частной жизни гражданина способами, предусмотренными пунктом 2 статьи 150 настоящего Кодекса и настоящей статьей, в случае его смерти имеют дети, родители и переживший супруг такого гражданина."</w:t>
      </w:r>
    </w:p>
    <w:p>
      <w:r>
        <w:rPr>
          <w:b/>
        </w:rPr>
        <w:t xml:space="preserve">2. </w:t>
      </w:r>
      <w:r>
        <w:t>статью 150 изложить в следующей редакции: "Статья 150. Нематериальные блага 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
        <w:rPr>
          <w:b/>
        </w:rPr>
        <w:t xml:space="preserve">2. </w:t>
      </w:r>
      <w:r>
        <w:t>в статье 151:</w:t>
      </w:r>
    </w:p>
    <w:p>
      <w:r>
        <w:rPr>
          <w:b/>
        </w:rPr>
        <w:t xml:space="preserve">2. </w:t>
      </w:r>
      <w:r>
        <w:t>статью 152 изложить в следующей редакции: "Статья 152. Защита чести, достоинства и деловой репутации 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По требованию заинтересованных лиц допускается защита чести, достоинства и деловой репутации гражданина и после его смерти</w:t>
      </w:r>
    </w:p>
    <w:p>
      <w:r>
        <w:rPr>
          <w:b/>
        </w:rPr>
        <w:t xml:space="preserve">2. </w:t>
      </w:r>
      <w:r>
        <w:t>в части первой слово "другие" исключить</w:t>
      </w:r>
    </w:p>
    <w:p>
      <w:r>
        <w:rPr>
          <w:b/>
        </w:rPr>
        <w:t xml:space="preserve">2. </w:t>
      </w:r>
      <w:r>
        <w:t>в части второй слово "лица" заменить словом "гражданина"</w:t>
      </w:r>
    </w:p>
    <w:p>
      <w:r>
        <w:rPr>
          <w:b/>
        </w:rPr>
        <w:t xml:space="preserve">11. </w:t>
      </w:r>
      <w:r>
        <w:t>в статье 1521:</w:t>
      </w:r>
    </w:p>
    <w:p>
      <w:r>
        <w:rPr>
          <w:b/>
        </w:rPr>
        <w:t xml:space="preserve">11. </w:t>
      </w:r>
      <w:r>
        <w:t>в абзаце первом слово "Обнародование" заменить словами "1. Обнародование"</w:t>
      </w:r>
    </w:p>
    <w:p>
      <w:r>
        <w:rPr>
          <w:b/>
        </w:rPr>
        <w:t xml:space="preserve">11. </w:t>
      </w:r>
      <w:r>
        <w:t>дополнить пунктами 2 и 3 следующего содержания: "2.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пункта 1 настоящей статьи, подлежат на основании судебного решения изъятию из оборота и уничтожению без какой бы то ни было компенсации</w:t>
      </w:r>
    </w:p>
    <w:p>
      <w:r>
        <w:rPr>
          <w:b/>
        </w:rPr>
        <w:t xml:space="preserve">3. </w:t>
      </w:r>
      <w:r>
        <w:t>главу 8 дополнить статьей 1522 следующего содержания: "Статья 1522. Охрана частной жизни гражданина 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Не являются нарушением правил, установленных абзацем первым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
        <w:rPr>
          <w:b/>
        </w:rPr>
        <w:t>Статья 2</w:t>
      </w:r>
    </w:p>
    <w:p>
      <w:r>
        <w:t>Пункт 10 статьи 17 Федерального закона от 18 декабря 2006 года № 231-ФЗ "О введении в действие части четвертой Гражданского кодекса Российской Федерации" (Собрание законодательства Российской Федерации, 2006, № 52, ст. 5497) признать утратившим силу.</w:t>
      </w:r>
    </w:p>
    <w:p>
      <w:r>
        <w:rPr>
          <w:b/>
        </w:rPr>
        <w:t>Статья 3</w:t>
      </w:r>
    </w:p>
    <w:p>
      <w:r>
        <w:rPr>
          <w:b/>
        </w:rPr>
        <w:t xml:space="preserve">1. </w:t>
      </w:r>
      <w:r>
        <w:t>Настоящий Федеральный закон вступает в силу с 1 октября 2013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w:t>
      </w:r>
    </w:p>
    <w:p>
      <w:r>
        <w:rPr>
          <w:b/>
        </w:rPr>
        <w:t xml:space="preserve">3.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4. </w:t>
      </w:r>
      <w:r>
        <w:t>Правовой режим объектов гражданских прав, которые до дня вступления в силу настоящего Федерального закона признавались изъятыми из оборота и в соответствии с пунктом 2 статьи 129 Гражданского кодекса Российской Федерации (в редакции настоящего Федерального закона) признаются ограниченными в обороте, сохраняется</w:t>
      </w:r>
    </w:p>
    <w:p>
      <w:r>
        <w:rPr>
          <w:b/>
        </w:rPr>
        <w:t xml:space="preserve">5. </w:t>
      </w:r>
      <w:r>
        <w:t>Акционерные общества, которые на день вступления в силу настоящего Федерального закона в соответствии с пунктом 3 статьи 44 Федерального закона от 26 декабря 1995 года № 208-ФЗ "Об акционерных обществах" были держателями реестров акционеров этих обществ, сохраняют право вести указанные реестры в течение года после дня вступления в силу настоящего Федерального закона. По истечении года после дня вступления в силу настоящего Федерального закона указанные акционерные общества обязаны передать ведение реестра лицу, имеющему предусмотренную законом лицензию, в соответствии с пунктом 2 статьи 149 Гражданского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