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главы 23 и 26 части второй Налогового кодекса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3429; 2002, № 1, ст. 4; № 22, ст. 2026; № 30, ст. 3021; 2003, № 21, ст. 1958; № 23, ст. 2174; № 28, ст. 2886; 2004, № 27, ст. 2711, 2715; № 34, ст. 3517, 3518; 2005, № 1, ст. 30, 38; № 27, ст. 2710, 2717; № 30, ст. 3104, 3118; 2006, № 31, ст. 3436, 3450, 3452; № 50, ст. 5279, 5286; 2007, № 1, ст. 20, 31; № 13, ст. 1465; № 31, ст. 4013; № 45, ст. 5416; № 46, ст. 5557; № 49, ст. 6045; № 50, ст. 6237; 2008, № 18, ст. 1942; № 30, ст. 3614; № 49, ст. 5723; 2009, № 18, ст. 2147; № 23, ст. 2772; № 29, ст. 3598, 3639; № 30, ст. 3739; № 39, ст. 4534; № 45, ст. 5271; № 48, ст. 5726, 5731; № 52, ст. 6444; 2010, № 15, ст. 1737; № 31, ст. 4176, 4198; № 32, ст. 4298; № 48, ст. 6247, 6248; 2011, № 1, ст. 7, 37; № 23, ст. 3265; № 26, ст. 3652; № 30, ст. 4575, 4583, 4596, 4606; № 45, ст. 6335; № 48, ст. 6729, 6731; № 49, ст. 7014, 7016, 7037; 2012, № 10, ст. 1164; № 19, ст. 2281; № 26, ст. 3447; № 41, ст. 5526; № 49, ст. 6749, 6750; № 53, ст. 7603, 7604; 2013, № 23, ст. 2886) следующие изменения: 1) в статье 208: а) подпункт 3 пункта 1 изложить в следующей редакции: "3) доходы, полученные от использования в Российской Федерации авторских или смежных прав;"; б) подпункт 3 пункта 3 изложить в следующей редакции: "3) доходы от использования за пределами Российской Федерации авторских или смежных прав;"; 2) статью 217 дополнить пунктом 32 следующего содержания: "32) доходы в натуральной форме в виде форменной одежды и вещевого имущества, полученные добровольцами, волонтерами в рамках гражданско-правовых договоров, предметом которых является безвозмездное выполнение работ, оказание услуг в соответствии с Федеральным законом от 11 августа 1995 года № 135-ФЗ "О благотворительной деятельности и благотворительных организациях" и Федеральным законом от 4 декабря 2007 года № 329-ФЗ "О физической культуре и спорте в Российской Федерации";"; 3) подпункт 3 пункта 2 статьи 342 изложить в следующей редакции: "3) 4,8 процента при добыче кондиционных руд черных металлов. При этом указанная налоговая ставка умножается на коэффициент, характеризующий способ добычи кондиционных руд черных металлов (Кподз), определяемый в соответствии со статьей 3421 настоящего Кодекса;"; 4) дополнить статьей 3421 следующего содержания: "Статья 3421. Порядок определения и применения коэффициента, характеризующего способ добычи кондиционных руд черных металлов (Кподз)</w:t>
      </w:r>
    </w:p>
    <w:p>
      <w:r>
        <w:rPr>
          <w:b/>
        </w:rPr>
        <w:t xml:space="preserve">1. </w:t>
      </w:r>
      <w:r>
        <w:t>При соблюдении условий, установленных настоящей статьей, коэффициент, характеризующий способ добычи кондиционных руд черных металлов (Кподз), принимается равным</w:t>
      </w:r>
    </w:p>
    <w:p>
      <w:r>
        <w:rPr>
          <w:b/>
        </w:rPr>
        <w:t xml:space="preserve">2. </w:t>
      </w:r>
      <w:r>
        <w:t>Значение коэффициента Кподз, установленное подпунктом 1 пункта 1 настоящей статьи, применяется в отношении участка недр, добычу кондиционных руд черных металлов на котором предполагается полностью завершить не позднее 1 января 2024 года. В целях настоящей статьи завершением добычи кондиционных руд черных металлов на участке недр признается завершение ликвидации (консервации) горных выработок и иных сооружений, связанных с пользованием недрами, в соответствии с техническим проектом, согласованным в установленном порядке. Порядок подтверждения завершения добычи кондиционных руд черных металлов на участке недр на определенную дату определяется Правительством Российской Федерации</w:t>
      </w:r>
    </w:p>
    <w:p>
      <w:r>
        <w:rPr>
          <w:b/>
        </w:rPr>
        <w:t xml:space="preserve">3. </w:t>
      </w:r>
      <w:r>
        <w:t>В случаях, если по состоянию на 1 января 2024 года налогоплательщик не завершил добычу кондиционных руд черных металлов на участке недр, на котором применялся коэффициент, установленный подпунктом 1 пункта 1 настоящей статьи, либо если налогоплательщик самостоятельно отказался от применения коэффициента, установленного подпунктом 1 пункта 1 настоящей статьи, сумма налога, исчисленная по этим рудам, подлежит перерасчету исходя из коэффициента Кподз, установленного подпунктом 2 пункта 1 настоящей статьи, начиная с того налогового периода, в котором впервые был применен коэффициент Кподз, установленный подпунктом 1 пункта 1 настоящей статьи, и уплате в бюджет с применением ставки пени, равной одной трехсотой действующей в этот период ставки рефинансирования Центрального банка Российской Федерации</w:t>
      </w:r>
    </w:p>
    <w:p>
      <w:r>
        <w:rPr>
          <w:b/>
        </w:rPr>
        <w:t xml:space="preserve">4. </w:t>
      </w:r>
      <w:r>
        <w:t>В целях настоящей статьи налогоплательщик обязан хранить документы, подтверждающие правильность исчисления и уплату налога с применением коэффициента, установленного подпунктом 1 пункта 1 настоящей статьи, в течение всего срока применения указанного коэффициента."</w:t>
      </w:r>
    </w:p>
    <w:p>
      <w:r>
        <w:rPr>
          <w:b/>
        </w:rPr>
        <w:t xml:space="preserve">1. </w:t>
      </w:r>
      <w:r>
        <w:t>0,1 при добыче кондиционных руд черных металлов на участке недр, на котором балансовые запасы руд черных металлов для отработки подземным способом составляют более 90 процентов балансовых запасов руд черных металлов на этом участке недр. В целях настоящего подпункта используется показатель балансовых запасов руд черных металлов, утвержденных в установленном порядке, определяемый как сумма запасов категорий А, В, С1 и С2 в соответствии с данными государственного баланса запасов полезных ископаемых на 1 января 2012 года</w:t>
      </w:r>
    </w:p>
    <w:p>
      <w:r>
        <w:rPr>
          <w:b/>
        </w:rPr>
        <w:t xml:space="preserve">1. </w:t>
      </w:r>
      <w:r>
        <w:t>1 при добыче кондиционных руд черных металлов на участке недр, не соответствующем критерию, указанному в подпункте 1 настоящего пункта</w:t>
      </w:r>
    </w:p>
    <w:p>
      <w:r>
        <w:rPr>
          <w:b/>
        </w:rPr>
        <w:t>Статья 2</w:t>
      </w:r>
    </w:p>
    <w:p>
      <w:r>
        <w:rPr>
          <w:b/>
        </w:rPr>
        <w:t xml:space="preserve">1. </w:t>
      </w:r>
      <w:r>
        <w:t>Настоящий Федеральный закон вступает в силу с 1 января 2014 года, за исключением пункта 2 статьи 1 настоящего Федерального закона</w:t>
      </w:r>
    </w:p>
    <w:p>
      <w:r>
        <w:rPr>
          <w:b/>
        </w:rPr>
        <w:t xml:space="preserve">2. </w:t>
      </w:r>
      <w:r>
        <w:t>Пункт 2 статьи 1 настоящего Федерального закона вступает в силу со дня официального опубликования настоящего Федерального закона</w:t>
      </w:r>
    </w:p>
    <w:p>
      <w:r>
        <w:rPr>
          <w:b/>
        </w:rPr>
        <w:t xml:space="preserve">3. </w:t>
      </w:r>
      <w:r>
        <w:t>Действие положения пункта 32 статьи 217 части второй Налогового кодекса Российской Федерации (в редакции настоящего Федерального закона) распространяется на правоотношения, возникшие с 1 января 2013 года</w:t>
      </w:r>
    </w:p>
    <w:p>
      <w:r>
        <w:rPr>
          <w:b/>
        </w:rPr>
        <w:t xml:space="preserve">4. </w:t>
      </w:r>
      <w:r>
        <w:t>Положения статьи 3421 части второй Налогового кодекса Российской Федерации (в редакции настоящего Федерального закона) применяются по 31 декабря 2023 года включительно. (В редакции Федерального закона от 02.08.2019 № 284-ФЗ)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