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362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362 части второй Налогового кодекса Российской Федерации (Собрание законодательства Российской Федерации, 2000, № 32, ст. 3340; 2002, № 30, ст. 3027; 2004, № 27, ст. 2711; № 31, ст. 3231; 2005, № 43, ст. 4350) изменения, дополнив его абзацами следующего содержания: "Исчисление суммы налога производится с учетом повышающего коэффициента: 1,1 - в отношении легковых автомобилей средней стоимостью от 3 миллионов до 5 миллионов рублей включительно, с года выпуска которых прошло от 2 до 3 лет; (Утратил силу - Федеральный закон от 27.11.2017 № 335-ФЗ) (Утратил силу - Федеральный закон от 27.11.2017 № 335-ФЗ) 2 - в отношении легковых автомобилей средней стоимостью от 5 миллионов до 10 миллионов рублей включительно, с года выпуска которых прошло не более 5 лет; 3 - в отношении легковых автомобилей средней стоимостью от 10 миллионов до 15 миллионов рублей включительно, с года выпуска которых прошло не более 10 лет; 3 - в отношении легковых автомобилей средней стоимостью от 15 миллионов рублей, с года выпуска которых прошло не более 20 лет. При этом исчисление сроков, указанных в настоящем пункте, начинается с года выпуска соответствующего легкового автомобиля. Порядок расчета средней стоимости легковых автомобилей для целей настоящей главы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торговли. Перечень легковых автомобилей средней стоимостью от 3 миллионов рублей размещается ежегодно не позднее 1 марта на официальном сайте указанного органа в информационно-телекоммуникационной сети "Интернет".".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2014 года, но не ранее чем по истечении одного месяца со дня его официального опубликования и не ранее 1-го числа очередного налогового периода по транспортному налогу.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