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1151 части третьей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1151 части третьей Гражданского кодекса Российской Федерации (Собрание законодательства Российской Федерации, 2001, № 49, ст. 4552; 2007, № 49, ст. 6042) изменение, изложив его в следующей редакции: "2. В порядке наследования по закону в собственность городского или сельского поселения, муниципального района (в части межселенных территорий) либо городского округа переходит следующее выморочное имущество, находящееся на соответствующей территории: жилое помещение; земельный участок, а также расположенные на нем здания, сооружения, иные объекты недвижимого имущества; доля в праве общей долевой собственности на указанные в абзацах втором и третьем настоящего пункта объекты недвижимого имущества. Если указанные объекты расположены в субъекте Российской Федерации - городе федерального значения Москве или Санкт-Петербурге, они переходят в собственность такого субъекта Российской Федерации. Жилое помещение, указанное в абзаце втором настоящего пункта, включается в соответствующий жилищный фонд социального использования. Иное выморочное имущество переходит в порядке наследования по закону в собственность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