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17.5 Кодекса Российской Федерации об административных правонарушениях и статью 69 Гражданского 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17.5 Кодекса Российской Федерации об административных правонарушениях (Собрание законодательства Российской Федерации, 2002, № 1, ст. 1; 2007, № 26, ст. 3089) следующие изменения</w:t>
      </w:r>
    </w:p>
    <w:p>
      <w:r>
        <w:t>в наименовании слова "народного или" исключить</w:t>
      </w:r>
    </w:p>
    <w:p>
      <w:r>
        <w:t>в абзаце первом слова "народного или" исключить</w:t>
      </w:r>
    </w:p>
    <w:p>
      <w:r>
        <w:rPr>
          <w:b/>
        </w:rPr>
        <w:t>Статья 2</w:t>
      </w:r>
    </w:p>
    <w:p>
      <w:r>
        <w:t>В пункте 2 части третьей статьи 69 Гражданского процессуального кодекса Российской Федерации (Собрание законодательства Российской Федерации, 2002, № 46, ст. 4532; 2010, № 31, ст. 4163; 2013, № 44, ст. 5633) слово ", народные" исключить.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