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46, ст. 4434; № 50, ст. 4847; 2004, № 34, ст. 3533; № 44, ст. 4266; 2005, № 1, ст. 13, 40; № 19, ст. 1752; № 30, ст. 3131; № 52, ст. 5574; 2006, № 1, ст. 4; № 2, ст. 172; № 6, ст. 636; № 19, ст. 2066; № 45, ст. 4641; № 50, ст. 5279, 5281; № 52, ст. 5498; 2007, № 16, ст. 1825; № 26, ст. 3089; 2008, № 20, ст. 2259; № 52, ст. 6235, 6236; 2009, № 29, ст. 3597; 2010, № 1, ст. 1; № 19, ст. 2291; № 31, ст. 4193; 2011, № 1, ст. 23; № 19, ст. 2714; № 47, ст. 6602; № 50, ст. 7362; 2012, № 24, ст. 3082; № 31, ст. 4320; № 47, ст. 6403, 6404, 6405; № 53, ст. 7602; 2013, № 14, ст. 1666; № 19, ст. 2323; № 26, ст. 3207, 3208, 3209; № 27, ст. 3469, 3477; № 30, ст. 4025, 4029, 4031, 4040; № 31, ст. 4191; № 43, ст. 5452; № 44, ст. 5624) следующие изменения: 1) в абзаце первом части 1 статьи 3.5 слова "в случаях, предусмотренных статьями 5.26, 12.7" заменить словами "в случаях, предусмотренных статьей 5.26, частью 4 статьи 6.29, статьями 12.7"; 2) в статье 7.16: а) наименование изложить в следующей редакции: "Статья 7.16. Незаконное изменение правового режима земельных участков, отнесенных к землям историко-культурного назначения"; б) абзац первый изложить в следующей редакции: "Незаконное изменение правового режима земельных участков, отнесенных к землям историко-культурного назначения, -"; 3) в статье 8.12: а) наименование изложить в следующей редакции: "Статья 8.12. Нарушение режима использования земельных участков и лесов в водоохранных зонах"; б) часть 1 признать утратившей силу; 4) статью 19.9 изложить в следующей редакции: "Статья 19.9. Нарушение порядка предоставления земельных или лесных участков либо водных объектов 1.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- влечет наложение административного штрафа в размере от одной тысячи до пяти тысяч рублей.</w:t>
      </w:r>
    </w:p>
    <w:p>
      <w:r>
        <w:rPr>
          <w:b/>
        </w:rPr>
        <w:t xml:space="preserve">2. </w:t>
      </w:r>
      <w:r>
        <w:t>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объекта, которое в соответствии с законом не может быть удовлетворено, - влечет наложение административного штрафа в размере от десяти тысяч до двадцати тысяч рублей</w:t>
      </w:r>
    </w:p>
    <w:p>
      <w:r>
        <w:rPr>
          <w:b/>
        </w:rPr>
        <w:t xml:space="preserve">3. </w:t>
      </w:r>
      <w:r>
        <w:t>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- влечет наложение административного штрафа в размере от пяти тысяч до двенадцати тысяч рублей."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подпункт "б" пункта 4 статьи 34 Федерального закона от 4 декабря 2006 года № 201-ФЗ "О введении в действие Лесного кодекса Российской Федерации" (Собрание законодательства Российской Федерации, 2006, № 50, ст. 5279)</w:t>
      </w:r>
    </w:p>
    <w:p>
      <w:r>
        <w:t>абзац второй пункта 116 статьи 1 Федерального закона от 22 июня 2007 года № 116-ФЗ "О внесении изменений в Кодекс Российской Федерации об административных правонарушениях в части изменения способа выражения денежного взыскания, налагаемого за административное правонарушение" (Собрание законодательства Российской Федерации, 2007, № 26, ст. 3089)</w:t>
      </w:r>
    </w:p>
    <w:p>
      <w:r>
        <w:t>подпункт "а" пункта 2 статьи 2 Федерального закона от 21 октября 2013 года № 282-ФЗ "О внесении изменений в Водный кодекс Российской Федерации и отдельные законодательные акты Российской Федерации" (Собрание законодательства Российской Федерации, 2013, № 43, ст. 5452)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пункта 1 статьи 1 настоящего Федерального закона</w:t>
      </w:r>
    </w:p>
    <w:p>
      <w:r>
        <w:rPr>
          <w:b/>
        </w:rPr>
        <w:t xml:space="preserve">2. </w:t>
      </w:r>
      <w:r>
        <w:t>Пункт 1 статьи 1 настоящего Федерального закона вступает в силу с 1 января 2014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