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2004, № 45, ст. 4377; 2006, № 31, ст. 3420; 2010, № 31, ст. 4196; 2011, № 27, ст. 3880; № 50, ст. 7341; 2012, № 53, ст. 7638; 2013, № 48, ст. 6165) следующие изменения</w:t>
      </w:r>
    </w:p>
    <w:p>
      <w:r>
        <w:t>статью 3 дополнить частями восьмой - шестнадцатой следующего содержания: "Федеральный орган исполнительной власти, уполномоченный на осуществление функций по контролю и надзору в сфере миграции, ведет базовый государственный информационный ресурс регистрационного учета граждан Российской Федерации по месту пребывания и по месту жительства в пределах Российской Федерации (далее - база данных), содержащий в себе информацию, полученную от граждан, федеральных органов исполнительной власти, исполнительных органов государственной власти субъектов Российской Федерации и иных полномочных органов, органов местного самоуправления, а также учреждений, осуществляющих в соответствии со статьей 5 настоящего Закона регистрацию и снятие граждан Российской Федерации с регистрационного учета по месту пребывания. Федеральный орган исполнительной власти, уполномоченный на осуществление функций по контролю и надзору в сфере миграции, и его территориальные органы вправе осуществлять обработку персональных данных, содержащихся в базе данных, в соответствии с требованиями законодательства Российской Федерации. Информация, содержащаяся в базе данных, подлежит защите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тайне, коммерческой тайне и иной охраняемой законом тайне, а также законодательством Российской Федерации в области персональных данных. В базе данных содержится следующая информация: фамилия, имя, отчество (последнее - при наличии); дата и место рождения; пол; адрес и дата регистрации (снятия с регистрационного учета) по месту жительства (месту пребывания); данные основного документа, удостоверяющего личность гражданина Российской Федерации на территории Российской Федерации (в отношении лиц, не достигших четырнадцатилетнего возраста, реквизиты свидетельства о рождении: серия, номер, дата выдачи и кем выдано); реквизиты свидетельства о смерти (серия, номер, дата выдачи и кем выдано) - при снятии с регистрационного учета умершего; наименование и дата решения (приговора) суда, вступившего в законную силу, - при снятии с регистрационного учета по месту жительства гражданина Российской Федерации, признанного безвестно отсутствующим, либо выселенного из занимаемого жилого помещения или признанного утратившим право пользования жилым помещением, либо осужденного к лишению свободы; страховой номер индивидуального лицевого счета в системе обязательного пенсионного страхования (при наличии). Граждане имеют право на ознакомление с информацией о себе, содержащейся в базе данных, на защиту такой информации и на исправление содержащихся в ней ошибок. В целях предоставления информации о регистрации граждан Российской Федерации по месту пребывания и по месту жительства в пределах Российской Федерации (далее - адресно-справочная информация) федеральный орган исполнительной власти, уполномоченный на осуществление функций по контролю и надзору в сфере миграции, организует и ведет адресно-справочную работу. Адресно-справочная информация предоставляется физическим и юридическим лицам по их запросам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при наличии согласия лица, в отношении которого такая информация запрашивается. Порядок предоставления адресно-справочной информации и порядок организации и ведения адресно-справочной работы устанавливаются федеральным органом исполнительной власти, уполномоченным на осуществление функций по контролю и надзору в сфере миграции. Информация, содержащаяся в базе данных, также предоставляется органам государственной власти и органам местного самоуправления в случаях, когда это необходимо для осуществления ими своих полномочий, в том числе для предоставления государственных и муниципальных услуг. Порядок формирования, ведения и использования базы данных устанавливается Правительством Российской Федерации."</w:t>
      </w:r>
    </w:p>
    <w:p>
      <w:r>
        <w:t>статью 5 дополнить частью десятой следующего содержания: "Администрации учреждений, указанных в части шестой настоящей статьи, на безвозмездной основе в течение суток представляют непосредственно или направляют с использованием входящих в состав сети электросвязи средств связи информацию о регистрации и снятии граждан Российской Федерации с регистрационного учета по месту пребывания в территориальные органы федерального органа исполнительной власти, уполномоченного на осуществление функций по контролю и надзору в сфере миграции, в порядке, установленном федеральным органом исполнительной власти, уполномоченным на осуществление функций по контролю и надзору в сфере миграции."</w:t>
      </w:r>
    </w:p>
    <w:p>
      <w:r>
        <w:t>в абзаце первом части первой статьи 6 слова "должностному лицу, ответственному за регистрацию," заменить словами "лицу, ответственному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в случаях, предусмотренных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непосредственно в орган регистрационного учета"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4 части 6 статьи 7 Федерального закона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3880)</w:t>
      </w:r>
    </w:p>
    <w:p>
      <w:r>
        <w:t>абзац пятнадцатый пункта 3 статьи 69 Федерального закона от 1 июля 2011 года № 169-ФЗ "О внесении изменений в отдельные законодательные акты Российской Федерации" (Собрание законодательства Российской Федерации, 2011, № 27, ст. 3880)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