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участия граждан в охране общественного порядка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52, ст. 6441; 2010, № 15, ст. 1736; № 49, ст. 6409; 2011, № 17, ст. 2310; № 29, ст. 4283; № 30, ст. 4572, 4590, 4591, 4594, 4595; № 48, ст. 6730; № 49, ст. 7015, 7039; 2012, № 26, ст. 3444, 3446; 2013, № 14, ст. 1663; № 19, ст. 2325; № 27, ст. 3477; № 43, ст. 5454; № 48, ст. 6165; № 52, ст. 6981, 7008) следующие изменения</w:t>
      </w:r>
    </w:p>
    <w:p>
      <w:r>
        <w:t>пункт 33 части 1 статьи 14 изложить в следующей редакции: "33) оказание поддержки гражданам и их объединениям, участвующим в охране общественного порядка, создание условий для деятельности народных дружин;"</w:t>
      </w:r>
    </w:p>
    <w:p>
      <w:r>
        <w:t>пункт 37 части 1 статьи 16 изложить в следующей редакции: "37) оказание поддержки гражданам и их объединениям, участвующим в охране общественного порядка, создание условий для деятельности народных дружин;"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4198, 4206, 4207, 4208; № 41, ст. 5192; № 46, ст. 5918;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6728, 6730; № 49, ст. 7025, 7061; № 50, ст. 7342, 7345, 7346, 7351, 7352, 7355, 7362, 7366; 2012, № 6, ст. 621; № 10, ст. 1166; № 19, ст. 2278, 2281; № 24, ст. 3069, 3082; № 29, ст. 3996; № 31, ст. 4320, 4322, 4330; № 41, ст. 5523; № 47, ст. 6402, 6403; № 49, ст. 6757; № 53, ст. 7577, 7602, 7640; 2013, № 8, ст. 718; № 14, ст. 1651, 1666; № 19, ст. 2323, 2325; № 26, ст. 3207, 3208; № 27, ст. 3454, 3470, 3477; № 30, ст. 4025, 4029, 4030, 4031, 4032, 4034, 4036, 4040, 4044, 4078, 4082; № 31, ст. 4191; № 43, ст. 5443, 5444, 5445, 5452; № 44, ст. 5624, 5643, 5644; № 48, ст. 6161, 6165; № 49, ст. 6327, 6341, 6343, 6344; № 51, ст. 6683, 6685, 6695, 6696; № 52, ст. 6961, 6980, 6986, 7002; 2014, № 6, ст. 559, 566; Российская газета, 2014, 14 марта) следующие изменения</w:t>
      </w:r>
    </w:p>
    <w:p>
      <w:r>
        <w:t>главу 19 дополнить статьями 19.35 и 19.36 следующего содержания: "Статья 19.35. Воспрепятствование законной деятельности народного дружинника или внештатного сотрудника полиции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- влечет наложение административного штрафа в размере от пятисот до двух тысяч пятисот рублей</w:t>
      </w:r>
    </w:p>
    <w:p>
      <w:r>
        <w:rPr>
          <w:b/>
        </w:rPr>
        <w:t>Статья 19.36. Совершение народным дружинником или внештатным сотрудником полиции действий, нарушающих права и законные интересы граждан или организаций</w:t>
      </w:r>
    </w:p>
    <w:p>
      <w:r>
        <w:t>Совершение народным дружинником или внештатным сотрудником полиции, участвующими в охране общественного порядка, действий, повлекших нарушение или незаконное ограничение прав и законных интересов граждан или организаций, если эти действия не содержат уголовно наказуемого деяния, - влечет наложение административного штрафа в размере от одной тысячи до трех тысяч рублей.";</w:t>
      </w:r>
    </w:p>
    <w:p>
      <w:r>
        <w:t>часть 1 статьи 23.1 после цифр "19.34," дополнить цифрами "19.35, 19.36,"</w:t>
      </w:r>
    </w:p>
    <w:p>
      <w:r>
        <w:t>пункт 1 части 2 статьи 28.3 после цифр "19.33," дополнить цифрами "19.35, 19.36,"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