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22, ст. 2066; № 28, ст. 2886; 2004, № 27, ст. 2711; № 34, ст. 3517; № 35, ст. 3607; № 45, ст. 4377; 2005, № 30, ст. 3101, 3128, 3129, 3130; № 52, ст. 5581; 2006, № 10, ст. 1065; № 31, ст. 3436; № 47, ст. 4819; 2007, № 23, ст. 2691; № 45, ст. 5417, 5432; № 49, ст. 6071; 2008, № 26, ст. 3022; № 48, ст. 5519; № 49, ст. 5749; 2009, № 1, ст. 22; № 26, ст. 3123; № 48, ст. 5731; № 51, ст. 6155; № 52, ст. 6444; 2010, № 15, ст. 1746; № 31, ст. 4198; № 45, ст. 5750; № 48, ст. 6247, 6250; 2011, № 30, ст. 4583, 4593; № 45, ст. 6335; № 48, ст. 6731; 2012, № 41, ст. 5526; № 49, ст. 6751; № 50, ст. 6968; 2013, № 23, ст. 2866, 2888; № 30, ст. 4049; № 40, ст. 5038; № 48, ст. 6165) следующие изменения</w:t>
      </w:r>
    </w:p>
    <w:p>
      <w:r>
        <w:t>статью 150 дополнить подпунктом 17 следующего содержания: "17) расходных материалов для научных исследований, аналоги которых не производятся в Российской Федерации, по перечню и в порядке, которые утверждаются Правительством Российской Федерации. К расходным материалам в целях настоящего подпункта относятся товары, срок полезного использования которых не превышает одного года и которые предназначены для осуществления научно-исследовательской и научно-технической деятельности, а также экспериментальных разработок."</w:t>
      </w:r>
    </w:p>
    <w:p>
      <w:r>
        <w:t>пункт 1 статьи 164 дополнить подпунктом 41 следующего содержания: "41) услуг по внутренним воздушным перевозкам пассажиров и багажа при условии,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Севастополя;"</w:t>
      </w:r>
    </w:p>
    <w:p>
      <w:r>
        <w:t>статью 165 дополнить пунктом 61 следующего содержания: "61. При реализации услуг, предусмотренных подпунктом 41 пункта 1 статьи 164 настоящего Кодекса, для подтверждения обоснованности применения налоговой ставки 0 процентов и налоговых вычетов в налоговые органы представляется реестр перевозочных документов по перевозке пассажиров и багажа, определяющих маршрут перевозки с указанием пунктов отправления и назначения. В случае выборочного истребования налоговым органом отдельных перевозочных документов, включенных в реестр, копии указанных документов представляются в течение 30 календарных дней с даты получения соответствующего требования налогового органа."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Действие положений подпункта 41 пункта 1 статьи 164 и пункта 61 статьи 165 части второй Налогового кодекса Российской Федерации (в редакции настоящего Федерального закона) распространяется на услуги по перевозке пассажиров и багажа, оказанные начиная с 18 марта 2014 года</w:t>
      </w:r>
    </w:p>
    <w:p>
      <w:r>
        <w:rPr>
          <w:b/>
        </w:rPr>
        <w:t xml:space="preserve">4. </w:t>
      </w:r>
      <w:r>
        <w:t>Положения подпункта 41 пункта 1 статьи 164 и пункта 61 статьи 165 части второй Налогового кодекса Российской Федерации (в редакции настоящего Федерального закона) применяются к услугам по перевозке пассажиров и багажа, оказываемым до 1 января 2028 года. (В редакции федеральных законов от 29.12.2015 № 386-ФЗ, от 30.11.2016 № 401-ФЗ, от 03.08.2018 № 303-ФЗ, от 08.08.2024 № 259-ФЗ)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