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правовом положении иностранных граждан в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25 июля 2002 года № 115-ФЗ "О правовом положении иностранных граждан в Российской Федерации" (Собрание законодательства Российской Федерации, 2002, № 30, ст. 3032; 2006, № 30, ст. 3286; 2007, № 1, ст. 21; № 2, ст. 361; 2008, № 19, ст. 2094; № 30, ст. 3616; 2010, № 21, ст. 2524; № 31, ст. 4196; № 52, ст. 7000; 2011, № 1, ст. 50; № 27, ст. 3880; № 49, ст. 7061; 2012, № 31, ст. 4322; № 47, ст. 6396; № 53, ст. 7645; 2013, № 19, ст. 2309; № 27, ст. 3477; № 30, ст. 4036, 4037, 4040, 4057; № 52, ст. 6951; 2014, № 16, ст. 1831) следующие изменения</w:t>
      </w:r>
    </w:p>
    <w:p>
      <w:r>
        <w:t>(Утратил силу - Федеральный закон от 24.11.2014 № 357-ФЗ) 2) в статье 133: а) подпункт 3 пункта 2 после слов "миграционную карту" дополнить словами "с указанием работы как цели визита в Российскую Федерацию и"; б) в подпункте 3 пункта 11 слова "и пунктом 91" заменить словами ", пунктами 91 и 98"</w:t>
      </w:r>
    </w:p>
    <w:p>
      <w:r>
        <w:t>статью 18 дополнить пунктом 98 следующего содержания: "98. Помимо случаев, предусмотренных пунктом 9 настоящей статьи, разрешение на работу иностранному гражданину, прибывшему в Российскую Федерацию в порядке, не требующем получения визы, не выдается в случае, если данный иностранный гражданин не указал в миграционной карте работу как цель визита в Российскую Федерацию."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