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законодательства о публичных мероприятиях</w:t>
      </w:r>
    </w:p>
    <w:p>
      <w:r>
        <w:rPr>
          <w:b/>
        </w:rPr>
        <w:t>Статья 1</w:t>
      </w:r>
    </w:p>
    <w:p>
      <w:r>
        <w:t>Уголовный кодекс Российской Федерации (Собрание законодательства Российской Федерации, 1996, № 25, ст. 2954; 1998, № 22, ст. 2332; № 26, ст. 3012; 1999, № 7, ст. 873; 2001, № 26, ст. 2587; 2002, № 19, ст. 1793; № 30, ст. 3020; 2003, № 50, ст. 4848; 2004, № 30, ст. 3091, 3092; 2006, № 31, ст. 3452; 2007, № 1, ст. 46; № 21, ст. 2456; № 31, ст. 4008; 2009, № 1, ст. 29; № 45, ст. 5263, 5265; № 52, ст. 6453; 2010, № 19, ст. 2289; № 31, ст. 4166; № 50, ст. 6610; 2011, № 1, ст. 10; № 11, ст. 1495; № 30, ст. 4605; № 50, ст. 7362; 2012, № 53, ст. 7631; 2013, № 27, ст. 3442, 3478; № 30, ст. 4078; № 44, ст. 5641; 2014, № 19, ст. 2303, 2335) дополнить статьей 2121 следующего содержания: "Статья 2121. Неоднократное нарушение установленного порядка организации либо проведения собрания, митинга, демонстрации, шествия или пикетирования 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 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 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течение ста восьмидесяти дней.".</w:t>
      </w:r>
    </w:p>
    <w:p>
      <w:r>
        <w:rPr>
          <w:b/>
        </w:rPr>
        <w:t>Статья 2</w:t>
      </w:r>
    </w:p>
    <w:p>
      <w:r>
        <w:t>Внести в часть вторую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следующие изменения</w:t>
      </w:r>
    </w:p>
    <w:p>
      <w:r>
        <w:t>в подпункте "а" пункта 1 цифры "208-212" заменить цифрами "208-2121"</w:t>
      </w:r>
    </w:p>
    <w:p>
      <w:r>
        <w:t>пункт 3 после цифр "208-210," дополнить цифрами "2121,"</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 41, ст. 4845; № 43, ст. 5084; № 46, ст. 5553; 2008, № 18, ст. 1941; № 20, ст. 2251, 2259; № 30, ст. 3604; № 49, ст. 5745; № 52, ст. 6235, 6236; 2009, № 7, ст. 777; № 23, ст. 2759; № 26, ст. 3120, 3122; № 29, ст. 3597, 3642; № 30, ст. 3739;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3068, 3069, 3082; № 29, ст. 3996; № 31, ст. 4320, 4322, 4330; № 47, ст. 6402, 6403, 6404, 6405; № 49, ст. 6757; № 53, ст. 7577, 7602, 7640; 2013, № 14, ст. 1651, 1666; № 19, ст. 2323, 2325; № 26, ст. 3207, 3208, 3209; № 27, ст. 3454, 3469, 3470, 3477; № 30, ст. 4025, 4029, 4030, 4031, 4032, 4034, 4036, 4040, 4044, 4078, 4082; № 31, ст. 4191; № 43, ст. 5443, 5444, 5445, 5452; № 44, ст. 5624, 5643; № 48, ст. 6161, 6163, 6165; № 49, ст. 6327, 6341, 6342, 6343; № 51, ст. 6683, 6685, 6695, 6696; № 52, ст. 6961, 6980, 6986, 6994, 7002; 2014, № 6, ст. 557, 559, 566; № 11, ст. 1092, 1096; № 14, ст. 1562; № 19, ст. 2302, 2306, 2310, 2317, 2324, 2325, 2326, 2327, 2330, 2335; Российская газета, 2014, 25 июня) следующие изменения: 1) в абзаце первом части 1 статьи 3.5 слова "частями 1-4 статьи 20.2" заменить словами "частями 1-4 и 61-8 статьи 20.2"; 2) часть 1 статьи 3.9 после слов "а за нарушение" дополнить словами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3) статью 19.3 дополнить частью 6 следующего содержания: "6.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 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 4) в статье 20.2: а) в абзаце втором части 2 слова "или обязательные работы на срок до пятидесяти часов" заменить словами ", или обязательные работы на срок до пятидесяти часов, или административный арест на срок до десяти суток"; б) часть 3 изложить в следующей редакции: "3.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 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в) в абзаце втором части 4 слова "или обязательные работы на срок до двухсот часов" заменить словами ", или обязательные работы на срок до двухсот часов, или административный арест на срок до двадцати суток"; г) в абзаце втором части 6 слова "или обязательные работы на срок до двухсот часов" заменить словами ", или обязательные работы на срок до двухсот часов, или административный арест на срок до пятнадцати суток"; д) дополнить частью 61 следующего содержания: "61.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 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 е) дополнить частью 8 следующего содержания: "8. Повторное совершение административного правонарушения, предусмотренного частями 1-61 настоящей статьи, если это действие не содержит уголовно наказуемого деяния, - 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 5) в статье 20.22: а) в части 1: в абзаце первом слова "частью 2" заменить словами "частями 2 и 3"; абзац второй изложить в следующей редакции: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б) в абзаце втором части 2 слова "или обязательные работы на срок до двухсот часов" заменить словами ", или обязательные работы на срок до двухсот часов, или административный арест на срок до двадцати суток"; в) дополнить частями 3 и 4 следующего содержания: "3.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
        <w:rPr>
          <w:b/>
        </w:rPr>
        <w:t xml:space="preserve">4.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
        <w:rPr>
          <w:b/>
        </w:rPr>
        <w:t xml:space="preserve">4. </w:t>
      </w:r>
      <w:r>
        <w:t>в части 1 статьи 23.1 слова "частями 1, 3-5 статьи 19.3" заменить словами "частями 1, 3-6 статьи 19.3"</w:t>
      </w:r>
    </w:p>
    <w:p>
      <w:r>
        <w:rPr>
          <w:b/>
        </w:rPr>
        <w:t xml:space="preserve">4. </w:t>
      </w:r>
      <w:r>
        <w:t>в статье 28.3:</w:t>
      </w:r>
    </w:p>
    <w:p>
      <w:r>
        <w:rPr>
          <w:b/>
        </w:rPr>
        <w:t xml:space="preserve">4. </w:t>
      </w:r>
      <w:r>
        <w:t>статью 29.5 дополнить частью 12 следующего содержания: "12. Дела об административных правонарушениях, предусмотренных статьями 19.3, 20.2 и 20.22 настоящего Кодекса, рассматриваются по месту выявления административного правонарушения."</w:t>
      </w:r>
    </w:p>
    <w:p>
      <w:r>
        <w:rPr>
          <w:b/>
        </w:rPr>
        <w:t xml:space="preserve">4. </w:t>
      </w:r>
      <w:r>
        <w:t>в части 2: пункт 14 после цифр "19.7" дополнить словами ", частью 3 статьи 20.22"; в пункте 541 слова "частью 5 статьи 19.3" заменить словами "частями 5 и 6 статьи 19.3", после цифр "19.7," дополнить словами "частью 3 статьи 20.22, статьей"; в пункте 56 слова "частью 4 статьи 19.3" заменить словами "частями 4 и 6 статьи 19.3", после цифр "19.7," дополнить словами "частью 3 статьи 20.22, статьей"; пункт 77 после цифр "19.7," дополнить словами "частью 3 статьи 20.22,"; в пункте 78 слова "частью 1 статьи 19.3, частью 3 статьи 20.2" заменить словами "частями 1 и 6 статьи 19.3, частью 7 статьи 20.2, частью 3 статьи 20.22"</w:t>
      </w:r>
    </w:p>
    <w:p>
      <w:r>
        <w:rPr>
          <w:b/>
        </w:rPr>
        <w:t xml:space="preserve">4. </w:t>
      </w:r>
      <w:r>
        <w:t>в части 5: в пункте 5 слова "частью 1 статьи 19.3" заменить словами "частями 1 и 6 статьи 19.3", после цифр "19.12," дополнить словами "частью 3 статьи 20.22,"; пункт 7 после слов "в отношении физических лиц)," дополнить словами "частью 3 статьи 20.22,"</w:t>
      </w:r>
    </w:p>
    <w:p>
      <w:r>
        <w:rPr>
          <w:b/>
        </w:rPr>
        <w:t>Статья 4</w:t>
      </w:r>
    </w:p>
    <w:p>
      <w:r>
        <w:t>Внести в статью 6 Федерального закона от 19 июня 2004 года № 54-ФЗ "О собраниях, митингах, демонстрациях, шествиях и пикетированиях" (Собрание законодательства Российской Федерации, 2004, № 25, ст. 2485; 2010, № 50, ст. 6602; 2012, № 24, ст. 3082) следующие изменения</w:t>
      </w:r>
    </w:p>
    <w:p>
      <w:r>
        <w:t>пункт 2 части 4 изложить в следующей редакции: "2) 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
        <w:t>дополнить частью 5 следующего содержания: "5. 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Журналист, присутствующий на публичном мероприятии, должен иметь ясно видимый отличительный знак представителя средства массовой информации."</w:t>
      </w:r>
    </w:p>
    <w:p>
      <w:r>
        <w:rPr>
          <w:b/>
        </w:rPr>
        <w:t>Статья 5</w:t>
      </w:r>
    </w:p>
    <w:p>
      <w:r>
        <w:t>Пункт 2 части 2 статьи 16 Федерального закона от 7 февраля 2011 года № 3-ФЗ "О полиции" (Собрание законодательства Российской Федерации, 2011, № 7, ст. 900) изложить в следующей редакции: "2) при проведении мероприятий по предупреждению и пресечению массовых беспорядков и иных действий, нарушающих права и свободы граждан, движение транспорта, работу средств связи и организаций;".</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