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внутреннего водного транспорта Российской Федерации</w:t>
      </w:r>
    </w:p>
    <w:p>
      <w:r>
        <w:rPr>
          <w:b/>
        </w:rPr>
        <w:t>Статья 1</w:t>
      </w:r>
    </w:p>
    <w:p>
      <w:r>
        <w:t>Внести в Кодекс внутреннего водного транспорта Российской Федерации (Собрание законодательства Российской Федерации, 2001, № 11, ст. 1001; 2003, № 14, ст. 1256; 2009, № 29, ст. 3625; № 52, ст. 6450; 2011, № 30, ст. 4577; № 45, ст. 6335; 2012, № 18, ст. 2128; № 31, ст. 4320) следующие изменения</w:t>
      </w:r>
    </w:p>
    <w:p>
      <w:r>
        <w:t>подпункт 8 пункта 1 статьи 14 изложить в следующей редакции: "8) свидетельство о предотвращении загрязнения окружающей среды с судна;"</w:t>
      </w:r>
    </w:p>
    <w:p>
      <w:r>
        <w:t>в статье 35: а) пункт 1 дополнить абзацем следующего содержания: "Порядок наделения организаций, в том числе иностранных классификационных обществ, полномочиями на классификацию и освидетельствование судов, включая требования, которым они должны соответствовать, устанавливается федеральным органом исполнительной власти в области транспорта."; б) пункт 2 изложить в следующей редакции: "2. Классификация и освидетельствование судов, указанных в пункте 1 настоящей статьи, осуществляются в соответствии с положением о классификации и об освидетельствовании судов, правилами освидетельствования судов в процессе их эксплуатации, правилами технического наблюдения за постройкой судов, правилами технического наблюдения за изготовлением материалов и изделий для судов, правилами предотвращения загрязнения окружающей среды с судов и правилами классификации и постройки судов. В положении о классификации и об освидетельствовании судов определяются порядок осуществления классификации и освидетельствования судов, основания отказа в выдаче, основания приостановления или прекращения действия судовых документов, указанных в подпунктах 3, 8, 11 и 12 пункта 1 статьи 14 настоящего Кодекса. Положение о классификации и об освидетельствовании судов утверждается федеральным органом исполнительной власти в области транспорта. Правила освидетельствования судов в процессе их эксплуатации, правила технического наблюдения за постройкой судов, правила технического наблюдения за изготовлением материалов и изделий для судов, правила классификации и постройки судов утверждаются и издаются организациями, уполномоченными федеральным органом исполнительной власти в области транспорта на классификацию и освидетельствование судов. Правила предотвращения загрязнения окружающей среды с судов утверждаются и издаются организациями, уполномоченными федеральным органом исполнительной власти в области транспорта на классификацию и освидетельствование судов, по согласованию с федеральным органом исполнительной власти в области транспорта и федеральным органом исполнительной власти, осуществляющим государственное управление в области охраны окружающей среды."</w:t>
      </w:r>
    </w:p>
    <w:p>
      <w:r>
        <w:t>в статье 39: а) в абзаце первом пункта 1 первое предложение изложить в следующей редакции: "Предотвращение загрязнения окружающей среды с судов является обязанностью судовладельцев."; б) пункт 2 изложить в следующей редакции: "2. Требования по предотвращению загрязнения окружающей среды с судов устанавливаются правилами предотвращения загрязнения окружающей среды с судов, предусмотренными пунктом 2 статьи 35 настоящего Кодекса."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