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401-2 и 412-2 Уголовно-процессуального кодекса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2011, № 1, ст. 45) следующие изменения</w:t>
      </w:r>
    </w:p>
    <w:p>
      <w:r>
        <w:t>часть третью статьи 4012 признать утратившей силу</w:t>
      </w:r>
    </w:p>
    <w:p>
      <w:r>
        <w:t>статью 4122 изложить в следующей редакции: "Статья 4122. Порядок подачи надзорных жалобы, представления Надзорные жалоба, представление подаются непосредственно в Верховный Суд Российской Федерации."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десятый пункта 27 статьи 1 и часть 5 статьи 3 Федерального закона от 29 декабря 2010 года № 433-ФЗ "О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2011, № 1, ст. 45)</w:t>
      </w:r>
    </w:p>
    <w:p>
      <w:r>
        <w:t>подпункт "б" пункта 2 статьи 2 Федерального закона от 23 июля 2013 года № 217-ФЗ "О внесении изменений в Уголовно-процессуальный кодекс Российской Федерации и статьи 1 и 3 Федерального закона "О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Федерации" по вопросам совершенствования процедуры апелляционного производства" (Собрание законодательства Российской Федерации, 2013, № 30, ст. 4050)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