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 Федерального закона "О введении в действие Жилищного кодекса Российской Федерации"</w:t>
      </w:r>
    </w:p>
    <w:p>
      <w:r>
        <w:rPr>
          <w:b/>
        </w:rPr>
        <w:t>Статья 1</w:t>
      </w:r>
    </w:p>
    <w:p>
      <w:r>
        <w:t>Внести в абзац первый части 2 статьи 2 Федерального закона от кодекса Российской Федерации" (Собрание законодательства Российской Федерации, 2005, N 1, ст. 15; 2006, N 27, ст. 2881; 2010, N 6, ст. 566; 2013, N 8, ст. 722) изменение, заменив слова "2015 года" словами "2016 года".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