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22, ст. 2026; 2003, № 1, ст. 2, 6; № 28, ст. 2886; № 52, ст. 5030; 2004, № 27, ст. 2711; № 34, ст. 3520; 2005, № 1, ст. 30; № 24, ст. 2312; № 52, ст. 5581; 2006, № 31, ст. 3436, 3443; № 45, ст. 4627; 2007, № 1, ст. 39; № 22, ст. 2563; № 31, ст. 3991, 4013; № 49, ст. 6045, 6071; № 50, ст. 6237, 6245; 2008, № 27, ст. 3126; № 30, ст. 3614; № 48, ст. 5519; № 49, ст. 5723; № 52, ст. 6237; 2009, № 1, ст. 31; № 11, ст. 1265; № 29, ст. 3598; № 48, ст. 5731; № 51, ст. 6153, 6155; № 52, ст. 6455; 2010, № 19, ст. 2291; № 31, ст. 4198; № 32, ст. 4298; № 47, ст. 6034; № 49, ст. 6409; 2011, № 1, ст. 9, 21, 37; № 24, ст. 3357; № 27, ст. 3881; № 30, ст. 4583, 4587, 4597; № 45, ст. 6335; № 47, ст. 6610, 6611; № 48, ст. 6729; № 49, ст. 7014, 7037; 2012, № 19, ст. 2281; № 25, ст. 3268; № 41, ст. 5527; № 49, ст. 6751; № 53, ст. 7596; 2013, № 23, ст. 2866; № 30, ст. 4081; № 44, ст. 5645; № 51, ст. 6699; № 52, ст. 6985; 2014, № 8, ст. 737; № 16, ст. 1835; № 19, ст. 2313; № 26, ст. 3373; № 30, ст. 4220; № 48, ст. 6647, 6657, 6663; 2015, № 1, ст. 13, 16, 32) следующие изменения</w:t>
      </w:r>
    </w:p>
    <w:p>
      <w:r>
        <w:t>пункт 1 статьи 251 дополнить подпунктом 52 следующего содержания: "52) в виде доходов, полученных организацией, осуществляющей в соответствии с федеральным законом функции по обязательному страхованию вкладов физических лиц в банках Российской Федерации (далее в настоящем подпункте - организация), при осуществлении мер по поддержанию стабильности банковской системы и защиты законных интересов вкладчиков и кредиторов банков на основании статьи 3 Федерального закона от 29 декабря 2014 года № 451-ФЗ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России)", а именно: купонного дохода по облигациям федерального займа, внесенным в качестве имущественного взноса Российской Федерации в имущество организации; доходов в виде процентов, получаемых организацией по договорам субординированного займа, заключенным с банками, и по субординированным облигациям банков; доходов в виде штрафов, уплаченных банками в связи с нарушением ими обязательств при осуществлении мер по поддержанию стабильности банковской системы и защиты законных интересов вкладчиков и кредиторов банков на основании статьи 3 Федерального закона от 29 декабря 2014 года № 451-ФЗ "О внесении изменений в статью 11 Федерального закона "О страховании вкладов физических лиц в банках Российской Федерации" и статью 46 Федерального закона "О Центральном банке Российской Федерации (Банке России)". Доходы, указанные в настоящем подпункте, не учитываются при определении налоговой базы при условии перечисления таких доходов организацией в полном объеме в федеральный бюджет в соответствии с федеральным законом, договором об осуществлении имущественного взноса Российской Федерации в имущество организации или решением совета директоров организации."</w:t>
      </w:r>
    </w:p>
    <w:p>
      <w:r>
        <w:t>в статье 269: а) в абзацах первом и четвертом пункта 11 слова "одной из сторон которой является банк," исключить; б) подпункт 1 пункта 12 изложить в следующей редакции: "1) по долговым обязательствам, оформленным в рублях: по долговому обязательству, оформленному в рублях и возникшему в результате сделки, признаваемой контролируемой в соответствии с пунктом 2 статьи 10514 настоящего Кодекса, - от 0 до 180 процентов (на период с 1 января по 31 декабря 2015 года), от 75 до 125 процентов (начиная с 1 января 2016 года) ключевой ставки Центрального банка Российской Федерации; по долговому обязательству, оформленному в рублях и не указанному в абзаце втором настоящего подпункта, - от 75 процентов ставки рефинансирования Центрального банка Российской Федерации до 180 процентов ключевой ставки Центрального банка Российской Федерации (на период с 1 января по 31 декабря 2015 года), от 75 до 125 процентов (начиная с 1 января 2016 года) ключевой ставки Центрального банка Российской Федерации;"; в) в пункте 13: в подпункте 1 слова "ставкой рефинансирования" заменить словами "ключевой ставкой"; в подпункте 2 слова "ставкой рефинансирования" заменить словами "ключевой ставкой"</w:t>
      </w:r>
    </w:p>
    <w:p>
      <w:r>
        <w:t>статью 270 дополнить пунктом 4820 следующего содержания: "4820) в виде сумм перечисляемых в федеральный бюджет доходов, указанных в подпункте 52 пункта 1 статьи 251 настоящего Кодекса."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Установить, что в целях определения предельной величины процентов, подлежащих включению в состав расходов по налогу на прибыль организаций в период с 1 июля 2014 года по 31 декабря 2019 года, положения пункта 2 статьи 269 части второй Налогового кодекса Российской Федерации в отношении долговых обязательств, возникших до 1 октября 2014 года, применяются с учетом следующих особенностей: (В редакции федеральных законов от 29.12.2015 № 386-ФЗ; от 30.11.2016 № 401-ФЗ) 1) величина контролируемой задолженности, выраженная в иностранной валюте, определяется по курсу Центрального банка Российской Федерации на последнюю отчетную дату соответствующего отчетного (налогового) периода, но не превышающему курсы, установленные Центральным банком Российской Федерации по состоянию на 1 июля 2014 года;</w:t>
      </w:r>
    </w:p>
    <w:p>
      <w:r>
        <w:rPr>
          <w:b/>
        </w:rPr>
        <w:t xml:space="preserve">2. </w:t>
      </w:r>
      <w:r>
        <w:t>Предельная величина процентов, подлежащих включению в состав расходов по налогу на прибыль организаций в период с 1 декабря 2014 года по 31 декабря 2014 года, при отсутствии долговых обязательств перед российскими организациями, выданных в том же квартале на сопоставимых условиях, а также по выбору налогоплательщика, принимается равной ставке процента, установленной соглашением сторон, но не превышающей ставку рефинансирования Центрального банка Российской Федерации, увеличенную в 3,5 раза, при оформлении долгового обязательства в рублях</w:t>
      </w:r>
    </w:p>
    <w:p>
      <w:r>
        <w:rPr>
          <w:b/>
        </w:rPr>
        <w:t xml:space="preserve">3. </w:t>
      </w:r>
      <w:r>
        <w:t>Положения пункта 2 статьи 269 части второй Налогового кодекса Российской Федерации применяются с учетом особенностей, предусмотренных частью 1 настоящей статьи, в отношении долговых обязательств, возникших до 1 октября 2014 года, при условии неизменности сроков исполнения таких обязательств. (Часть введена - Федеральный закон от 29.12.2015 № 386-ФЗ; в редакции Федерального закона от 30.11.2016 № 401-ФЗ)</w:t>
      </w:r>
    </w:p>
    <w:p>
      <w:r>
        <w:rPr>
          <w:b/>
        </w:rPr>
        <w:t xml:space="preserve">1. </w:t>
      </w:r>
      <w:r>
        <w:t>величина собственного капитала на последнее число каждого отчетного (налогового) периода определяется без учета соответствующих положительных (отрицательных) курсовых разниц, возникших вследствие переоценки требований (обязательств), выраженных в иностранной валюте, в связи с изменением официальных курсов иностранных валют к рублю Российской Федерации, установленных Центральным банком Российской Федерации, с 1 июля 2014 года по последнее число отчетного (налогового) периода, на которое определяется коэффициент капитализации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1 статьи 251, статьи 269 и пункта 4820 статьи 270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