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в связи с внесением изменений в Федеральный закон "О драгоценных металлах и драгоценных камнях"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2004, № 45, ст. 4377; 2005, № 1, ст. 29; 2006, № 1, ст. 12; № 31, ст. 3436; 2009, № 52, ст. 6450; 2012, № 49, ст. 6750; 2014, № 26, ст. 3404; № 30, ст. 4222; 2015, № 10, ст. 1393) следующие изменения</w:t>
      </w:r>
    </w:p>
    <w:p>
      <w:r>
        <w:t>в статье 33331: а) в наименовании слова "уполномоченными государственными учреждениями при осуществлении федерального пробирного надзора" заменить словами "государственным учреждением,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камней"; б) в пункте 1: в абзаце первом слова "уполномоченными государственными учреждениями при осуществлении федерального пробирного надзора" заменить словами "государственным учреждением,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камней,"; в абзаце первом подпункта 1 после слов "за опробование и клеймение" дополнить словами "государственным пробирным клеймом", слово "бытовых" исключить; в подпункте 2 слово "бытовых" исключить; в подпункте 3 слова "уполномоченными государственными учреждениями" заменить словами "государственным учреждением,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камней,", слова ", драгоценных и поделочных" заменить словами "и драгоценных"; подпункт 6 изложить в следующей редакции: "6) за регистрацию именников - до 1 000 рублей за одну единицу измерения;"; дополнить подпунктами 7 - 10 следующего содержания: "7) за изготовление именников по обращениям изготовителей ювелирных и других изделий из драгоценных металлов - до 1 000 рублей за одну единицу измерения</w:t>
      </w:r>
    </w:p>
    <w:p>
      <w:r>
        <w:t>за постановку по обращениям изготовителей ювелирных и других изделий из драгоценных металлов оттисков именников электроискровым методом - до 1 000 рублей за одну единицу измерения</w:t>
      </w:r>
    </w:p>
    <w:p>
      <w:r>
        <w:t>за уничтожение на ювелирных и других изделиях из драгоценных металлов оттисков фальшивых пробирных клейм, именников, изготовление пробирных реактивов - до 1 000 рублей за одну единицу измерения</w:t>
      </w:r>
    </w:p>
    <w:p>
      <w:r>
        <w:t>за хранение представленных на опробование и клеймение ювелирных и других изделий из драгоценных металлов сверх установленного Правительством Российской Федерации срока - до 1 000 рублей за одну единицу измерения."; в) пункт 2 признать утратившим силу</w:t>
      </w:r>
    </w:p>
    <w:p>
      <w:r>
        <w:t>в статье 33332: а) в наименовании слова "уполномоченными государственными учреждениями при осуществлении федерального пробирного надзора" заменить словами "государственным учреждением,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камней"; б) в пункте 1: в подпункте 1 слова "бытовых изделий" заменить словами "изделий из драгоценных металлов"; в абзаце втором подпункта 2 слово "различных" заменить словом "драгоценных"; в) в абзаце первом пункта 2 слова "распорядительными документами Российской государственной пробирной палаты" заменить словами "нормативными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камней"; г) в абзаце первом пункта 3 слова "бытовых изделий" заменить словами "изделий из драгоценных металлов"; д) пункт 7 признать утратившим силу</w:t>
      </w:r>
    </w:p>
    <w:p>
      <w:r>
        <w:t>статью 33340 дополнить пунктом 8 следующего содержания: "8. Не подлежит возврату государственная пошлина, уплаченная за совершение действий по опробованию, анализу и клеймению ювелирных и других изделий из драгоценных металлов, в случае возврата таких изделий в неклейменом виде по основаниям, предусмотренным законодательством Российской Федерации."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5 (в части пункта 2 статьи 33331) статьи 2 Федерального закона от 2 ноября 2004 года № 127-ФЗ "О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2004, № 45, ст. 4377)</w:t>
      </w:r>
    </w:p>
    <w:p>
      <w:r>
        <w:t>абзац десятый пункта 7 статьи 1 Федерального закона от 31 декабря 2005 года № 201-ФЗ "О внесении изменений в главу 253 части второй Налогового кодекса Российской Федерации и Федеральный закон "О признании утратившими силу некоторых законодательных актов (положений законодательных актов) Российской Федерации и внесении изменений в некоторые законодательные акты Российской Федерации в связи с отменой налога с имущества, переходящего в порядке наследования или дарения" (Собрание законодательства Российской Федерации, 2006, № 1, ст. 12)</w:t>
      </w:r>
    </w:p>
    <w:p>
      <w:r>
        <w:t>пункт 45 статьи 2 Федерального закона от 27 июля 2006 года № 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администрирования" (Собрание законодательства Российской Федерации, 2006, № 31, ст. 3436)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