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104 Трудового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104 Трудового кодекса Российской Федерации (Собрание законодательства Российской Федерации, 2002, № 1, ст. 3; 2006, № 27, ст. 2878; 2013, № 52, ст. 6986) следующие изменения</w:t>
      </w:r>
    </w:p>
    <w:p>
      <w:r>
        <w:t>дополнить новой частью второй следующего содержания: "В случае, если по причинам сезонного и (или) технологического характера для отдельных категорий работников, занятых на работах с вредными и (или) опасными условиями труда, установленная продолжительность рабочего времени не может быть соблюдена в течение учетного периода продолжительностью три месяца, отраслевым (межотраслевым) соглашением и коллективным договором может быть предусмотрено увеличение учетного периода для учета рабочего времени таких работников, но не более чем до одного года."</w:t>
      </w:r>
    </w:p>
    <w:p>
      <w:r>
        <w:t>части вторую и третью считать соответственно частями третьей и четвертой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