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государственном кадастре недвижимости" и статью 6 Федерального закона "Об особых экономических зонах в Российской Федерации"</w:t>
      </w:r>
    </w:p>
    <w:p>
      <w:r>
        <w:rPr>
          <w:b/>
        </w:rPr>
        <w:t>Статья 1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2</w:t>
      </w:r>
    </w:p>
    <w:p>
      <w:r>
        <w:t>Статью 6 Федерального закона от 22 июля 2005 года № 116-ФЗ "Об особых экономических зонах в Российской Федерации" (Собрание законодательства Российской Федерации, 2005, № 30, ст. 3127; 2006, № 23, ст. 2383; 2007, № 45, ст. 5417; 2008, № 30, ст. 3616; 2009, № 52, ст. 6416; 2011, № 49, ст. 7043) дополнить частью 42 следующего содержания: "42. Описание местоположения границ особой экономической зоны осуществляется в порядке, предусмотренном Федеральным законом от 18 июня 2001 года № 78-ФЗ "О землеустройстве" для описания местоположения границ объекта землеустройства.".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6 статьи 1 настоящего Федерального закона</w:t>
      </w:r>
    </w:p>
    <w:p>
      <w:r>
        <w:rPr>
          <w:b/>
        </w:rPr>
        <w:t xml:space="preserve">2. </w:t>
      </w:r>
      <w:r>
        <w:t>Пункт 6 статьи 1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