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и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2006, № 50, ст. 5282; № 52, ст. 5498; 2008, № 30, ст. 3597; 2011, № 27, ст. 3880; 2014, № 26, ст. 3377; № 30, ст. 4218, 4225; 2015, № 1, ст. 52; № 10, ст. 1418) следующие изменения: 1) в подпункте 5 пункта 3 статьи 113 слово "размещения" заменить словами "строительства, реконструкции"; 2) в пункте 4 статьи 397 слова "пункта 1" исключить; 3) в подпункте 7 пункта 4 статьи 3911 слово "размещения" заменить словом "расположения"; 4) в статье 3924: а) в пункте 1 слова "настоящим пунктом" заменить словами "настоящей статьей"; б) в пункте 2 слово ", организация" исключить; 5) в пункте 3 статьи 564 слова "строительство которых планируется" заменить словами "строительство, реконструкция которых планируются"; 6) статью 87 дополнить пунктами 51 - 53 следующего содержания: "51. Обязательным приложением к решению об установлении зоны с особыми условиями использования территории являются сведения о границах такой зоны,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 Требования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
        <w:rPr>
          <w:b/>
        </w:rPr>
        <w:t xml:space="preserve">52. </w:t>
      </w:r>
      <w:r>
        <w:t>Подготовка текстового и графического описаний местоположения границ зоны с особыми условиями использования территории, устанавливаемых в целях обеспечения безопасности населения и создания необходимых условий для эксплуатации указанных в пункте 3 настоящей статьи объектов, перечня координат характерных точек границ такой зоны обеспечивается правообладателями указанных объектов или иными лицами на основании договора с такими правообладателями</w:t>
      </w:r>
    </w:p>
    <w:p>
      <w:r>
        <w:rPr>
          <w:b/>
        </w:rPr>
        <w:t xml:space="preserve">53. </w:t>
      </w:r>
      <w:r>
        <w:t>Правообладатели земельных участков, включенных в границы зоны с особыми условиями использования территории, должны быть уведомлены об ограничениях использования земельных участков в границах такой зоны в течение пятнадцати дней с даты внесения в государственный кадастр недвижимости сведений об установлении такой зоны в порядке, установленном Правительством Российской Федерации."</w:t>
      </w:r>
    </w:p>
    <w:p>
      <w:r>
        <w:rPr>
          <w:b/>
        </w:rPr>
        <w:t>Статья 2</w:t>
      </w:r>
    </w:p>
    <w:p>
      <w:r>
        <w:t>В абзаце третьем статьи 1 Федерального закона от 18 июня 2001 года № 78-ФЗ "О землеустройстве" (Собрание законодательства Российской Федерации, 2001, № 26, ст. 2582; 2008, № 20, ст. 2251; 2014, № 43, ст. 5799) слова "зоны с особыми условиями использования территорий, за исключением зон охраны объектов культурного наследия (памятников истории и культуры) народов Российской Федерации," исключить.</w:t>
      </w:r>
    </w:p>
    <w:p>
      <w:r>
        <w:rPr>
          <w:b/>
        </w:rPr>
        <w:t>Статья 3</w:t>
      </w:r>
    </w:p>
    <w:p>
      <w:r>
        <w:t>Внести в статью 55 Градостроительного кодекса Российской Федерации (Собрание законодательства Российской Федерации, 2005, № 1, ст. 16; 2006, № 1, ст. 21; № 31, ст. 3442; № 52, ст. 5498; 2008, № 20, ст. 2251; № 30, ст. 3616; 2009, № 48, ст. 5711; 2010, № 31, ст. 4195; № 48, ст. 6246; 2011, № 13, ст. 1688; № 27, ст. 3880; № 30, ст. 4563, 4591; № 49, ст. 7015; 2012, № 26, ст. 3446; № 31, ст. 4322; 2014, № 43, ст. 5799) следующие изменения</w:t>
      </w:r>
    </w:p>
    <w:p>
      <w:r>
        <w:t>в части 3: а) дополнить пунктом 12 следующего содержания: "12) технический план объекта капитального строительства, подготовленный в соответствии с Федеральным законом от 24 июля 2007 года № 221-ФЗ "О государственном кадастре недвижимости";"; б) дополнить пунктом 13 следующего содержания: "13)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
        <w:t>в части 33 слова "7 и 8" заменить словами "7, 8, 12 и 13"</w:t>
      </w:r>
    </w:p>
    <w:p>
      <w:r>
        <w:t>дополнить частью 101 следующего содержания: "101.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24 июля 2007 года № 221-ФЗ "О государственном кадастре недвижимости"."</w:t>
      </w:r>
    </w:p>
    <w:p>
      <w:r>
        <w:t>дополнить частью 102 следующего содержания: "102. В случае, предусмотренном пунктом 13 части 3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
        <w:rPr>
          <w:b/>
        </w:rPr>
        <w:t>Статья 4</w:t>
      </w:r>
    </w:p>
    <w:p>
      <w:r>
        <w:t>(Статья утратила силу - Федеральный закон от 03.07.2016 № 361-ФЗ)</w:t>
      </w:r>
    </w:p>
    <w:p>
      <w:r>
        <w:rPr>
          <w:b/>
        </w:rPr>
        <w:t>Статья 5</w:t>
      </w:r>
    </w:p>
    <w:p>
      <w:r>
        <w:rPr>
          <w:b/>
        </w:rPr>
        <w:t xml:space="preserve">1. </w:t>
      </w:r>
      <w:r>
        <w:t>Действие положений пункта 13 части 3 и части 102 статьи 55 Градостроительного кодекса Российской Федерации (в редакции настоящего Федерального закона) не распространяется на заявления о выдаче разрешения на ввод объекта в эксплуатацию, поданные до 1 января 2018 года</w:t>
      </w:r>
    </w:p>
    <w:p>
      <w:r>
        <w:rPr>
          <w:b/>
        </w:rPr>
        <w:t xml:space="preserve">2. </w:t>
      </w:r>
      <w:r>
        <w:t>(Часть утратила силу - Федеральный закон от 26.12.2024 № 485-ФЗ)</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6 статьи 1, статьи 2 и 4 настоящего Федерального закона вступают в силу с 1 января 2016 года</w:t>
      </w:r>
    </w:p>
    <w:p>
      <w:r>
        <w:rPr>
          <w:b/>
        </w:rPr>
        <w:t xml:space="preserve">3. </w:t>
      </w:r>
      <w:r>
        <w:t>Подпункт "б" пункта 1, пункт 4 статьи 3, часть 1 статьи 5 настоящего Федерального закона вступают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