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2003, № 52, ст. 5036; 2005, № 1, ст. 8, 21; № 52, ст. 5589; 2007, № 18, ст. 2117; № 45, ст. 5424; 2008, № 29, ст. 3418; 2009, № 1, ст. 18; № 15, ст. 1780; № 29, ст. 3629; № 48, ст. 5733; 2010, № 19, ст. 2291; № 31, ст. 4185, 4192; № 40, ст. 4971; 2012, № 31, ст. 4316; № 53, ст. 7593; 2013, № 19, ст. 2331; № 52, ст. 6983; 2014, № 40, ст. 5314; № 43, ст. 5795) следующие изменения</w:t>
      </w:r>
    </w:p>
    <w:p>
      <w:r>
        <w:t>в подпункте 7 пункта 3 статьи 21: а) абзац четвертый изложить в следующей редакции: "дополнительное образование детей;"; б) в абзаце седьмом слова "и послевузовское профессиональное" исключить; в) в абзаце восьмом слова "и оздоровление детей" исключить</w:t>
      </w:r>
    </w:p>
    <w:p>
      <w:r>
        <w:t>в пункте 2 статьи 936 слова "30 дней" заменить словами "50 дней"</w:t>
      </w:r>
    </w:p>
    <w:p>
      <w:r>
        <w:t>в статье 1742: а) пункт 1 дополнить словами ", с учетом особенностей, установленных пунктом 4 настоящей статьи"; б) дополнить пунктом 4 следующего содержания: "4.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(на текущий финансовый год и плановый период) в Управление делами Президента Российской Федерации в части обеспечения функционирования Президента Российской Федерации и его администрации, в Верховный Суд Российской Федерации, Конституционный Суд Российской Федерации, Государственную Думу, Совет Федерации и Счетную палату Российской Федерации в части обеспечения функционирования указанных органов. 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администрации, судов Российской Федерации,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период, созданной в соответствии с абзацем вторым пункта 1 статьи 184 настоящего Кодекса (далее - подкомиссия). Решение подкомиссии носит рекомендательный характер. 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период."</w:t>
      </w:r>
    </w:p>
    <w:p>
      <w:r>
        <w:t>в статье 192: а) в пункте 4: дополнить новым абзацем тринадцатым следующего содержания: "перечнем и оценкой объемов расходных обязательств субъектов Российской Федерации, возникающих при выполнении полномочий Российской Федерации, переданных для осуществления органам государственной власти субъектов Российской Федерации и (или) органам местного самоуправления, по субъектам Российской Федерации и порядком определения указанных объемов;"; абзацы тринадцатый и четырнадцатый считать соответственно абзацами четырнадцатым и пятнадцатым; абзац пятнадцатый считать абзацем шестнадцатым и изложить его в следующей редакции: "данными по федеральной адресной инвестиционной программе, а также данными по объектам капитального строительства, вновь включаемым в проект федеральной адресной инвестиционной программы на очередной финансовый год и плановый период, с указанием сроков их строительства, сметной стоимости, наличия проектно-сметной документации с положительным заключением государственной экспертизы, положительным заключением о достоверности определения сметной стоимости объекта капитального строительства, решений о предоставлении земельных участков под строительство. В случае включения в проект федеральной адресной инвестиционной программы объекта капитального строительства без наличия необходимой документации Правительство Российской Федерации представляет обоснование необходимости включения данного объекта капитального строительства в проект федеральной адресной инвестиционной программы, причины отсутствия необходимой документации и сроки ее разработки;"; абзацы шестнадцатый - двадцать седьмой считать соответственно абзацами семнадцатым - двадцать восьмым; б) дополнить пунктом 41 следующего содержания: "41. В случае наличия разногласий по вопросам, указанным в пункте 4 статьи 1742 настоящего Кодекса,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разногласий."</w:t>
      </w:r>
    </w:p>
    <w:p>
      <w:r>
        <w:t>в статье 205: а) пункт 2 дополнить абзацем следующего содержания: "иные показатели, предусмотренные проектом федерального закона о федеральном бюджете на очередной финансовый год и плановый период, за исключением показателей, утвержденных в соответствии со статьей 199 настоящего Кодекса."; б) дополнить пунктом 31 следующего содержания: "31. В случае отсутствия документов, указанных в абзаце шестнадцатом пункта 4 статьи 192 настоящего Кодекса, в отношении объектов капитального строительства, на финансовое обеспечение которых бюджетные ассигнования федерального бюджета предусматриваются начиная с очередного финансового года, бюджетные ассигнования на финансовое обеспечение указанных объектов могут быть перераспределены на иные цели."</w:t>
      </w:r>
    </w:p>
    <w:p>
      <w:r>
        <w:t>в статье 212: а) пункт 1 дополнить абзацем следующего содержания: "данные о внесении изменений по объектам капитального строительства, вновь включаемым в федеральную адресную инвестиционную программу на текущий финансовый год и плановый период, с указанием сроков их строительства, сметной стоимости, наличия проектно-сметной документации с положительным заключением государственной экспертизы, положительным заключением о достоверности определения сметной стоимости объекта капитального строительства, решений о предоставлении земельных участков под строительство."; б) дополнить пунктом 4 следующего содержания: "4. В случае наличия разногласий по вопросам, указанным в пункте 4 статьи 1742 настоящего Кодекса,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разногласий."</w:t>
      </w:r>
    </w:p>
    <w:p>
      <w:r>
        <w:t>в абзаце втором пункта 2 статьи 236 слова "соответствовать требованиям, установленным" заменить словами "быть не ниже уровня требований, установленных"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Приостановить с 1 января 2016 года до 1 января 2018 года действие абзаца семнадцатого статьи 50 и абзаца пятнадцатого пункта 2 статьи 56 Бюджетного кодекса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46, ст. 5553; № 50, ст. 6246; 2008, № 48, ст. 5500; 2009, № 1, ст. 18; № 30, ст. 3739; № 39, ст. 4532; № 52, ст. 6450; 2010, № 21, ст. 2524; № 46, ст. 5918; 2011, № 15, ст. 2041; № 49, ст. 7039; 2012, № 26, ст. 3447; № 50, ст. 6967; 2013, № 19, ст. 2331; № 31, ст. 4191; 2014, № 30, ст. 4250; № 40, ст. 5314; № 43, ст. 5795; № 48, ст. 6655, 6664; 2015, № 45, ст. 6202) в части зачисления в федеральный бюджет и бюджет Магаданской области налоговых доходов от налога на добычу полезных ископаемых, уплаченного с коэффициентом 0,6 участниками Особой экономической зоны в Магаданской области в отношении полезных ископаемых, добытых на участках недр, расположенных полностью или частично на территории Магаданской области. (В редакции Федерального закона от 02.06.2016 № 158-ФЗ)</w:t>
      </w:r>
    </w:p>
    <w:p>
      <w:r>
        <w:rPr>
          <w:b/>
        </w:rPr>
        <w:t xml:space="preserve">2. </w:t>
      </w:r>
      <w:r>
        <w:t>Установить, что с 1 января 2016 года до 1 января 2018 года налоговые доходы от налога на добычу полезных ископаемых, уплаченного с коэффициентом 0,6 участниками Особой экономической зоны в Магаданской области в отношении полезных ископаемых, добытых на участках недр, расположенных полностью или частично на территории Магаданской области, подлежат зачислению в бюджет Магаданской области по нормативу 100 процентов. (В редакции Федерального закона от 02.06.2016 № 158-ФЗ)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2016 года</w:t>
      </w:r>
    </w:p>
    <w:p>
      <w:r>
        <w:rPr>
          <w:b/>
        </w:rPr>
        <w:t xml:space="preserve">2. </w:t>
      </w:r>
      <w:r>
        <w:t>Положения подпункта 7 пункта 3 статьи 21 Бюджетного кодекса Российской Федерации (в редакции настоящего Федерального закона) применяются к правоотношениям, возникающим при составлении и исполнении бюджетов бюджетной системы Российской Федерации, начиная с бюджетов на 2017 год (на 2017 год и на плановый период 2018 и 2019 годов)</w:t>
      </w:r>
    </w:p>
    <w:p>
      <w:r>
        <w:rPr>
          <w:b/>
        </w:rPr>
        <w:t xml:space="preserve">3. </w:t>
      </w:r>
      <w:r>
        <w:t>Положения абзаца пятнадцатого пункта 2 статьи 205 Бюджетного кодекса Российской Федерации (в редакции настоящего Федерального закона) применяются к проекту федерального закона о федеральном бюджете на 2016 год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