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 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
        <w:t>статью 20.17 изложить в следующей редакции:</w:t>
      </w:r>
    </w:p>
    <w:p>
      <w:r>
        <w:rPr>
          <w:b/>
        </w:rPr>
        <w:t>Статья 20.17. Нарушение пропускного режима охраняемого объекта</w:t>
      </w:r>
    </w:p>
    <w:p>
      <w:r>
        <w:rPr>
          <w:b/>
        </w:rPr>
        <w:t xml:space="preserve">1. </w:t>
      </w:r>
      <w:r>
        <w:t>Самовольное проникновение на охраняемый в установленном порядке объект, за исключением случаев, предусмотренных частью 2 настоящей статьи, - 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
        <w:rPr>
          <w:b/>
        </w:rPr>
        <w:t xml:space="preserve">2. </w:t>
      </w:r>
      <w:r>
        <w:t>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 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
        <w:rPr>
          <w:b/>
        </w:rPr>
        <w:t xml:space="preserve">2. </w:t>
      </w:r>
      <w:r>
        <w:t>в части 2 статьи 23.1 слова "статьей 20.14" заменить словами "статьями 20.14, 20.17"</w:t>
      </w:r>
    </w:p>
    <w:p>
      <w:r>
        <w:rPr>
          <w:b/>
        </w:rPr>
        <w:t xml:space="preserve">2. </w:t>
      </w:r>
      <w:r>
        <w:t>часть 1 статьи 23.71 после слов "бюджетных полномочий" дополнить словами ", статьей 15.41". Президент Российской Федерации В.Путин Москва, Кремль 30 декабря 2015 года № 443-ФЗ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