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работе на условиях неполного рабочего времени (Конвенции № 175)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