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3 статьи 45 части первой Гражданского кодекса Российской Федерации (Собрание законодательства Российской Федерации, 1994, № 32, ст. 3301) дополнить словами "и указать момент его предполагаемой гибели".</w:t>
      </w:r>
    </w:p>
    <w:p>
      <w:r>
        <w:rPr>
          <w:b/>
        </w:rPr>
        <w:t>Статья 2</w:t>
      </w:r>
    </w:p>
    <w:p>
      <w:r>
        <w:t>Внести в Федеральный закон от 15 ноября 1997 года № 143-ФЗ "Об актах гражданского состояния" (Собрание законодательства Российской Федерации, 1997, № 47, ст. 5340; 2001, № 44, ст. 4149) следующие изменения</w:t>
      </w:r>
    </w:p>
    <w:p>
      <w:r>
        <w:t>в абзаце втором пункта 1 статьи 67 слова "дата и место смерти умершего" заменить словами "место смерти умершего и момент смерти, а если момент смерти установить невозможно, дата смерти"</w:t>
      </w:r>
    </w:p>
    <w:p>
      <w:r>
        <w:t>в абзаце втором статьи 68 слова "дата и место смерти умершего" заменить словами "место смерти умершего и момент смерти, а если момент смерти установить невозможно, дата смерти"</w:t>
      </w:r>
    </w:p>
    <w:p>
      <w:r>
        <w:rPr>
          <w:b/>
        </w:rPr>
        <w:t>Статья 3</w:t>
      </w:r>
    </w:p>
    <w:p>
      <w:r>
        <w:t>Внести в часть третью Гражданского кодекса Российской Федерации (Собрание законодательства Российской Федерации, 2001, № 49, ст. 4552; 2007, № 49, ст. 6042) следующие изменения</w:t>
      </w:r>
    </w:p>
    <w:p>
      <w:r>
        <w:t>в статье 1114: а) в пункте 1 первое предложение изложить в следующей редакции: "Временем открытия наследства является момент смерти гражданина.", слова "- день смерти, указанный в" заменить словами "- день и момент смерти, указанные в"; б) в пункте 2 первое предложение дополнить словами ", если момент смерти каждого из таких граждан установить невозможно"</w:t>
      </w:r>
    </w:p>
    <w:p>
      <w:r>
        <w:t>в абзаце первом пункта 1 статьи 1116 слова "в день" заменить словами "в момент"</w:t>
      </w:r>
    </w:p>
    <w:p>
      <w:r>
        <w:t>в статье 1146: а) пункт 1 после слов "одновременно с наследодателем" дополнить словами "(пункт 2 статьи 1114)"; б) пункт 3 после слов "одновременно с наследодателем" дополнить словами "(пункт 2 статьи 1114)"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2016 года</w:t>
      </w:r>
    </w:p>
    <w:p>
      <w:r>
        <w:rPr>
          <w:b/>
        </w:rPr>
        <w:t xml:space="preserve">2. </w:t>
      </w:r>
      <w:r>
        <w:t>Нормы Гражданского кодекса Российской Федерации (в редакции настоящего Федерального закона) применяются к гражданским правоотношениям, возникшим после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По гражданским правоотношениям, возникшим до дня вступления в силу настоящего Федерального закона, нормы Гражданского кодекса Российской Федерации (в редакции настоящего Федерального закона) применяются к тем правам и обязанностям, которые возникнут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Применительно к наследству, открывшемуся до дня вступления в силу настоящего Федерального закона, круг наследников определяется в соответствии с правилами Гражданского кодекса Российской Федерации (в редакции настоящего Федерального закона), если срок принятия наследства не истек на день вступления в силу настоящего Федерального закона либо если указанный срок истек, но на день вступления в силу настоящего Федерального закона наследство не было принято никем из наследников или не было унаследовано как выморочное. В этих случаях лица, которые не могли быть наследниками по закону в соответствии с правилами Гражданского кодекса Российской Федерации (в редакции, действовавшей до дня вступления в силу настоящего Федерального закона), но являются таковыми в соответствии с правилами Гражданского кодекса Российской Федерации (в редакции настоящего Федерального закона), могут принять наследство в течение шести месяцев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