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15.11. Грубое нарушение требований к бухгалтерскому учету, в том числе к бухгалтерской (финансовой) отчетности</w:t>
      </w:r>
    </w:p>
    <w:p>
      <w:r>
        <w:rPr>
          <w:b/>
        </w:rPr>
        <w:t xml:space="preserve">1. </w:t>
      </w:r>
      <w:r>
        <w:t>Грубое нарушение требований к бухгалтерскому учету, в том числе к бухгалтерской (финансовой) отчетности, - влечет наложение административного штрафа на должностных лиц в размере от пяти тысяч до десяти тысяч рублей</w:t>
      </w:r>
    </w:p>
    <w:p>
      <w:r>
        <w:rPr>
          <w:b/>
        </w:rPr>
        <w:t xml:space="preserve">2. </w:t>
      </w:r>
      <w:r>
        <w:t>Повторное совершение административного правонарушения, предусмотренного частью 1 настоящей статьи, - 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лет. Примечания</w:t>
      </w:r>
    </w:p>
    <w:p>
      <w:r>
        <w:rPr>
          <w:b/>
        </w:rPr>
        <w:t xml:space="preserve">2. </w:t>
      </w:r>
      <w:r>
        <w:t>Под грубым нарушением требований к бухгалтерскому учету, в том числе к бухгалтерской (финансовой) отчетности, понимается: занижение сумм налогов и сборов не менее чем на 10 процентов вследствие искажения данных бухгалтерского учета; искажение любого показателя бухгалтерской (финансовой) отчетности, выраженного в денежном измерении, не менее чем на 10 процентов; регистрация не имевшего места факта хозяйственной жизни либо мнимого или притворного объекта бухгалтерского учета в регистрах бухгалтерского учета; ведение счетов бухгалтерского учета вне применяемых регистров бухгалтерского учета; составление бухгалтерской (финансовой) отчетности не на основе данных, содержащихся в регистрах бухгалтерского учета; отсутствие у экономического субъекта первичных учетных документов, и (или) регистров бухгалтерского учета, и (или) бухгалтерской (финансовой) отчетности, и (или) аудиторского заключения о бухгалтерской (финансовой) отчетности (в случае, если проведение аудита бухгалтерской (финансовой) отчетности является обязательным) в течение установленных сроков хранения таких документов</w:t>
      </w:r>
    </w:p>
    <w:p>
      <w:r>
        <w:rPr>
          <w:b/>
        </w:rPr>
        <w:t xml:space="preserve">2. </w:t>
      </w:r>
      <w:r>
        <w:t>Должностные лица освобождаются от административной ответственности за административные правонарушения, предусмотренные настоящей статьей, в следующих случаях: представление уточненной налоговой декларации (расчета) и уплата на основании такой налоговой декларации (расчета) неуплаченной суммы налога (сбора) вследствие искажения данных бухгалтерского учета, а также уплата соответствующих пеней с соблюдением условий, предусмотренных статьей 81 Налогового кодекса Российской Федерации; исправление ошибки в установленном порядке (включая представление пересмотренной бухгалтерской (финансовой) отчетности) до утверждения бухгалтерской (финансовой) отчетности в установленном законодательством Российской Федерации порядке.";</w:t>
      </w:r>
    </w:p>
    <w:p>
      <w:r>
        <w:rPr>
          <w:b/>
        </w:rPr>
        <w:t xml:space="preserve">2. </w:t>
      </w:r>
      <w:r>
        <w:t>пункт 4 части 11 статьи 29.9 после цифр "14.32," дополнить цифрами "15.11,". Президент Российской Федерации В.Путин Москва, Кремль 30 марта 2016 года № 77-ФЗ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