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4.5 Кодекса Российской Федерации об административных правонарушениях в части увеличения срока давности привлечения к административной ответственности за нарушение валютного законодательства Российской Федерации и актов органов валютного регулирования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