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 Федерального закона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часть 5 статьи 12 Федерального закона от 30 декабря 2012 года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(Собрание законодательства Российской Федерации, 2012, № 53, ст. 7608; 2013, № 27, ст. 3477; 2014, № 26, ст. 3403) изменение, изложив ее в следующей редакции: "5. При установлении гражданину Российской Федерации, уволенному со службы в учреждениях и органах, инвалидности вследствие военной травмы, полученной в связи с выполнением своих служебных обязанностей и исключившей возможность дальнейшего прохождения службы в учреждениях и органах, ему в порядке, определяемом руководителем федерального органа исполнительной власти, в котором проходил службу сотрудник, выплачивается ежемесячная денежная компенсация с последующим взысканием выплаченных сумм указанной компенсации с виновных лиц в порядке, установленном законодательством Российской Федерации. Размер ежемесячной денежной компенсации исчисляется исходя из размера оклада месячного денежного содержания и размера ежемесячной надбавки к окладу месячного денежного содержания за стаж службы (выслугу лет), принимаемых для исчисления пенсий, с применением следующих коэффициентов</w:t>
      </w:r>
    </w:p>
    <w:p>
      <w:r>
        <w:t>в отношении инвалида I группы - 1</w:t>
      </w:r>
    </w:p>
    <w:p>
      <w:r>
        <w:t>в отношении инвалида II группы - 0,5</w:t>
      </w:r>
    </w:p>
    <w:p>
      <w:r>
        <w:t>в отношении инвалида III группы - 0,3."</w:t>
      </w:r>
    </w:p>
    <w:p>
      <w:r>
        <w:rPr>
          <w:b/>
        </w:rPr>
        <w:t>Статья 2</w:t>
      </w:r>
    </w:p>
    <w:p>
      <w:r>
        <w:t>В случае, если размер ежемесячной денежной компенсации, выплачиваемой в соответствии с частью 5 статьи 12 Федерального закона от 30 декабря 2012 года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гражданину Российской Федерации, уволенному со службы в учреждениях и органах, превышает размер ежемесячной денежной компенсации, исчисленный в соответствии с частью 5 статьи 12 Федерального закона от 30 декабря 2012 года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(в редакции настоящего Федерального закона), ежемесячная денежная компенсация выплачивается указанному гражданину в размере, который причитался ему до дня вступления в силу настоящего Федерального закона. Выплата ежемесячной денежной компенсации в таком размере производится до дня возникновения у него права на получение ежемесячной денежной компенсации в большем размере.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