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132 Воздушного кодекса Российской Федерации</w:t>
      </w:r>
    </w:p>
    <w:p>
      <w:r>
        <w:rPr>
          <w:b/>
        </w:rPr>
        <w:t>Статья 1</w:t>
      </w:r>
    </w:p>
    <w:p>
      <w:r>
        <w:t>Внести в пункт 2 статьи 132 Воздушного кодекса Российской Федерации (Собрание законодательства Российской Федерации, 1997, № 12, ст. 1383; 2016, № 1, ст. 82) изменение, заменив слова "тысяча минимальных размеров оплаты труда, установленных федеральным законом на момент заключения договора страхования" словами "один миллион рублей".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Условия договоров страхования членов экипажа воздушного судна, заключенных до дня вступления в силу настоящего Федерального закона, должны быть приведены в соответствие с требованиями положений пункта 2 статьи 132 Воздушного кодекса Российской Федерации (в редакции настоящего Федерального закона) в течение шестидесяти дней со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