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 и 38 Федерального закона "Об инвестиционных фондах" в связи с принятием Федерального закона "О Российском Фонде Прямых Инвестиций"</w:t>
      </w:r>
    </w:p>
    <w:p>
      <w:r>
        <w:rPr>
          <w:b/>
        </w:rPr>
        <w:t>Статья 1</w:t>
      </w:r>
    </w:p>
    <w:p>
      <w:r>
        <w:t>Внести в Федеральный закон от 29 ноября 2001 года № 156-ФЗ "Об инвестиционных фондах" (Собрание законодательства Российской Федерации, 2001, № 49, ст. 4562; 2007, № 50, ст. 6247; 2013, № 26, ст. 3207; № 27, ст. 3477; № 30, ст. 4084; № 51, ст. 6699; 2015, № 27, ст. 4001) следующие изменения</w:t>
      </w:r>
    </w:p>
    <w:p>
      <w:r>
        <w:t>статью 1 дополнить частью четвертой следующего содержания: "Особенности создания, реорганизации, ликвидации, правового положения акционерного общества "Управляющая компания Российского Фонда Прямых Инвестиций" и порядка осуществления им деятельности по доверительному управлению инвестиционными фондами, в том числе закрытым паевым инвестиционным фондом "Российский Фонд Прямых Инвестиций", определяются федеральным законом, регулирующим деятельность указанного общества."</w:t>
      </w:r>
    </w:p>
    <w:p>
      <w:r>
        <w:t>пункт 11 статьи 38 изложить в следующей редакции: "11. Российская Федерация, субъекты Российской Федерации и муниципальные образования не вправе являться участниками управляющей компании, за исключением случаев, предусмотренных федеральным законом, регулирующим деятельность акционерного общества "Управляющая компания Российского Фонда Прямых Инвестиций"."</w:t>
      </w:r>
    </w:p>
    <w:p>
      <w:r>
        <w:rPr>
          <w:b/>
        </w:rPr>
        <w:t>Статья 2</w:t>
      </w:r>
    </w:p>
    <w:p>
      <w:r>
        <w:t>(Статья утратила силу - Федеральный закон от 18.03.2020 № 50-ФЗ)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