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346-32 части второй Налогового кодекса Российской Федерации и статью 5 Федерального закона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</w:t>
      </w:r>
    </w:p>
    <w:p>
      <w:r>
        <w:rPr>
          <w:b/>
        </w:rPr>
        <w:t>Статья 1</w:t>
      </w:r>
    </w:p>
    <w:p>
      <w:r>
        <w:t>(Утратила силу - Федеральный закон от 02.07.2021 № 305-ФЗ)</w:t>
      </w:r>
    </w:p>
    <w:p>
      <w:r>
        <w:rPr>
          <w:b/>
        </w:rPr>
        <w:t>Статья 2</w:t>
      </w:r>
    </w:p>
    <w:p>
      <w:r>
        <w:t>В части 8 статьи 5 Федерального закона от 29 июня 2012 года № 97-ФЗ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 (Собрание законодательства Российской Федерации, 2012, № 27, ст. 3588; 2013, № 30, ст. 4048) слова "с 1 января 2018 года" заменить словами "с 1 января 2021 года".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