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 в связи с расширением применения института присяжных заседателей</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2003, № 27, ст. 2706; 2009, № 1, ст. 29; № 18, ст. 2145; 2011, № 1, ст. 45; № 25, ст. 3533; № 29, ст. 4285; № 45, ст. 6322; 2012, № 24, ст. 3071; 2013, № 30, ст. 4050; № 44, ст. 5641; № 52, ст. 6997; 2014, № 11, ст. 1094; № 19, ст. 2335; 2015, № 10, ст. 1417) следующие изменения</w:t>
      </w:r>
    </w:p>
    <w:p>
      <w:r>
        <w:t>в части второй статьи 30: а) в пункте 2 слова "судья федерального суда общей юрисдикции и коллегия из двенадцати" заменить словами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б) (Исключен - Федеральный закон от 29.12.2017 № 467-ФЗ) 2) в пункте 1 части пятой статьи 217 слова "пунктом 1 части третьей статьи 31" заменить словами "пунктами 2 и 21 части второй статьи 30"</w:t>
      </w:r>
    </w:p>
    <w:p>
      <w:r>
        <w:t>в части четвертой статьи 325 слова "не менее двадцати" заменить словами "не менее четырнадцати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не менее двенадцати в районном суде, гарнизонном военном суде"</w:t>
      </w:r>
    </w:p>
    <w:p>
      <w:r>
        <w:t>в статье 327: а) часть третью изложить в следующей редакции: "3.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 б) в пункте 2 части пятой слово "дважды" исключить</w:t>
      </w:r>
    </w:p>
    <w:p>
      <w:r>
        <w:t>в статье 328: а) часть восьмую изложить в следующей редакции: "8. Председательствующий предоставляет сторонам возможность задать каждому из оставшихся кандидатов в присяжные заседатели вопросы, которые связаны с 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 б) часть двенадцатую изложить в следующей редакции: "12. Если в результате удовлетворения заявленных самоотводов и мотивированных отводов 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частью третьей статьи 327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 в) в части тринадцатой слова "фамилий отводимых кандидатов" заменить словами "фамилии отводимого кандидата"; г) часть шестнадцатую изложить в следующей редакции: "16. 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 д) часть восемнадцатую изложить в следующей редакции: "18.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 е) часть двадцатую изложить в следующей редакции: "20. Если оставшихся кандидатов в присяжные заседатели окажется меньше десяти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 ж) часть двадцать первую изложить в следующей редакции: "21. Председательствующий оглашает фамилии, имена и отчества присяжных заседателей, занесенные в протокол судебного заседания. При этом первые по списку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участвуют в рассмотрении уголовного дела в качестве запасных присяжных заседателей."; з) часть двадцать вторую изложить в следующей редакции: "22.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районного суда, гарнизонного военного суда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председательствующим."</w:t>
      </w:r>
    </w:p>
    <w:p>
      <w:r>
        <w:t>часть третью статьи 343 изложить в следующей редакции: "3.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p>
    <w:p>
      <w:r>
        <w:rPr>
          <w:b/>
        </w:rPr>
        <w:t>Статья 2</w:t>
      </w:r>
    </w:p>
    <w:p>
      <w:r>
        <w:rPr>
          <w:b/>
        </w:rPr>
        <w:t xml:space="preserve">1. </w:t>
      </w:r>
      <w:r>
        <w:t>Настоящий Федеральный закон вступает в силу с 1 июня 2017 года, за исключением положений, для которых настоящей статьей установлен иной срок вступления их в силу</w:t>
      </w:r>
    </w:p>
    <w:p>
      <w:r>
        <w:rPr>
          <w:b/>
        </w:rPr>
        <w:t xml:space="preserve">2. </w:t>
      </w:r>
      <w:r>
        <w:t>Пункты 1 - 3, подпункт "а" пункта 4, подпункты "б", "д" - "з" пункта 5 и пункт 6 статьи 1 настоящего Федерального закона вступают в силу с 1 июня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