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w:t>
      </w:r>
    </w:p>
    <w:p>
      <w:r>
        <w:rPr>
          <w:b/>
        </w:rPr>
        <w:t>Статья 1</w:t>
      </w:r>
    </w:p>
    <w:p>
      <w:r>
        <w:t>Внести в Земельный кодекс Российской Федерации (Собрание законодательства Российской Федерации, 2001, № 44, ст. 4147; 2003, № 27, ст. 2700; 2004, № 41, ст. 3993; 2005, № 10, ст. 763; № 30, ст. 3122; 2006, № 50, ст. 5279; № 52, ст. 5498; 2009, № 11, ст. 1261; № 30, ст. 3735; 2011, № 49, ст. 7027; № 51, ст. 7446; 2013, № 14, ст. 1663; № 27, ст. 3440, 3477; № 52, ст. 6961, 6971, 7011; 2014, № 26, ст. 3377) следующие изменения</w:t>
      </w:r>
    </w:p>
    <w:p>
      <w:r>
        <w:t>пункт 2 статьи 24 изложить в следующей редакции: "2.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 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 Права и обязанности лиц, использующих служебные наделы, определяются в соответствии с правилами пункта 1 статьи 41 и абзацев второго - четвертого, седьмого - девятого статьи 42 настоящего Кодекса."</w:t>
      </w:r>
    </w:p>
    <w:p>
      <w:r>
        <w:t>в пункте 3 статьи 78 слова "или земельных участков в составе таких земель" исключить</w:t>
      </w:r>
    </w:p>
    <w:p>
      <w:r>
        <w:t>пункт 51 статьи 93 изложить в следующей редакции: "51.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
        <w:t>в пункте 2 статьи 98 слова "дома рыболова и охотника," исключить</w:t>
      </w:r>
    </w:p>
    <w:p>
      <w:r>
        <w:rPr>
          <w:b/>
        </w:rPr>
        <w:t>Статья 2</w:t>
      </w:r>
    </w:p>
    <w:p>
      <w:r>
        <w:t>Внести в Лесной кодекс Российской Федерации (Собрание законодательства Российской Федерации, 2006, № 50, ст. 5278; 2008, № 30, ст. 3599; 2009, № 11, ст. 1261; № 30, ст. 3735; 2011, № 1, ст. 54; № 25, ст. 3530; № 30, ст. 4590; 2013, № 52, ст. 6971, 6980; 2014, № 11, ст. 1092; № 26, ст. 3377; № 30, ст. 4251; 2015, № 27, ст. 3997; 2016, № 1, ст. 75) следующие изменения: 1) статью 13 изложить в следующей редакции: "Статья 13. Лесная инфраструктура 1. В целях использования, охраны, защиты, воспроизводства лесов допускается создание лесной инфраструктуры, в том числе лесных дорог.</w:t>
      </w:r>
    </w:p>
    <w:p>
      <w:r>
        <w:rPr>
          <w:b/>
        </w:rPr>
        <w:t xml:space="preserve">2. </w:t>
      </w:r>
      <w:r>
        <w:t>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
        <w:rPr>
          <w:b/>
        </w:rPr>
        <w:t xml:space="preserve">3. </w:t>
      </w:r>
      <w:r>
        <w:t>Объекты лесной инфраструктуры после того, как отпадет надобность в них, подлежат сносу, а земли, на которых они располагались, - рекультивации</w:t>
      </w:r>
    </w:p>
    <w:p>
      <w:r>
        <w:rPr>
          <w:b/>
        </w:rPr>
        <w:t xml:space="preserve">4. </w:t>
      </w:r>
      <w:r>
        <w:t>Лесные дороги могут создаваться при любых видах использования лесов, а также в целях охраны, защиты и воспроизводства лесов</w:t>
      </w:r>
    </w:p>
    <w:p>
      <w:r>
        <w:rPr>
          <w:b/>
        </w:rPr>
        <w:t xml:space="preserve">5. </w:t>
      </w:r>
      <w:r>
        <w:t>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r>
        <w:rPr>
          <w:b/>
        </w:rPr>
        <w:t xml:space="preserve">2. </w:t>
      </w:r>
      <w:r>
        <w:t>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
        <w:rPr>
          <w:b/>
        </w:rPr>
        <w:t xml:space="preserve">3. </w:t>
      </w:r>
      <w:r>
        <w:t>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w:t>
      </w:r>
    </w:p>
    <w:p>
      <w:r>
        <w:rPr>
          <w:b/>
        </w:rPr>
        <w:t xml:space="preserve">4. </w:t>
      </w:r>
      <w:r>
        <w:t>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временными постройками, в том числе ограждений</w:t>
      </w:r>
    </w:p>
    <w:p>
      <w:r>
        <w:rPr>
          <w:b/>
        </w:rPr>
        <w:t xml:space="preserve">5. </w:t>
      </w:r>
      <w: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
        <w:rPr>
          <w:b/>
        </w:rPr>
        <w:t xml:space="preserve">5. </w:t>
      </w:r>
      <w:r>
        <w:t>статью 36 изложить в следующей редакции: "Статья 36. Использование лесов для осуществления видов деятельности в сфере охотничьего хозяйства 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
        <w:rPr>
          <w:b/>
        </w:rPr>
        <w:t xml:space="preserve">5. </w:t>
      </w:r>
      <w:r>
        <w:t>в части 3 статьи 72 слова "в случаях, предусмотренных статьей 36 настоящего Кодекса, на срок от двадцати до сорока девяти лет," заменить словами "в случаях, предусмотренных статьей 36 настоящего Кодекса, на срок, не превышающий срока действия соответствующего охотхозяйственного соглашения,"</w:t>
      </w:r>
    </w:p>
    <w:p>
      <w:r>
        <w:rPr>
          <w:b/>
        </w:rPr>
        <w:t xml:space="preserve">5. </w:t>
      </w:r>
      <w:r>
        <w:t>статью 81:</w:t>
      </w:r>
    </w:p>
    <w:p>
      <w:r>
        <w:rPr>
          <w:b/>
        </w:rPr>
        <w:t xml:space="preserve">5. </w:t>
      </w:r>
      <w:r>
        <w:t>дополнить пунктом 11 следующего содержания: "11) утверждение порядка проектирования, создания, содержания и эксплуатации объектов лесной инфраструктуры;"</w:t>
      </w:r>
    </w:p>
    <w:p>
      <w:r>
        <w:rPr>
          <w:b/>
        </w:rPr>
        <w:t xml:space="preserve">5. </w:t>
      </w:r>
      <w:r>
        <w:t>дополнить пунктом 61 следующего содержания: "61)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r>
        <w:rPr>
          <w:b/>
        </w:rPr>
        <w:t>Статья 3</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следующие изменения</w:t>
      </w:r>
    </w:p>
    <w:p>
      <w:r>
        <w:t>статью 25 изложить в следующей редакции: "Статья 25.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заключившим охотхозяйственные соглашения, для осуществления видов деятельности в сфере охотничьего хозяйства в соответствии с земельным законодательством и лесным законодательством, если иное не установлено настоящим Федеральным законом."</w:t>
      </w:r>
    </w:p>
    <w:p>
      <w:r>
        <w:t>в статье 27: а) в части 2 слова "указанные в части 2 статьи 25 настоящего Федерального закона" исключить; б) в пункте 7 части 4 слова "указанные в части 2 статьи 25 настоящего Федерального закона" исключить</w:t>
      </w:r>
    </w:p>
    <w:p>
      <w:r>
        <w:t>статью 49 дополнить частью 21 следующего содержания: "21. Для содержания и разведения охотничьих ресурсов в полувольных условиях и искусственно созданной среде обитания создаются питомники диких животных, вольеры, иные необходимые объекты охотничьей инфраструктуры, в том числе ограждения."</w:t>
      </w:r>
    </w:p>
    <w:p>
      <w:r>
        <w:t>статью 53 изложить в следующей редакции: "Статья 53. Охотничья инфраструктура К охотничьей инфраструктуре относятся предназначенные для осуществления видов деятельности в сфере охотничьего хозяйства объекты, в том числе охотничьи базы, питомники диких животных, вольеры, другие временные постройки, сооружения, объекты благоустройства, перечень которых утверждается Правительством Российской Федерации."</w:t>
      </w:r>
    </w:p>
    <w:p>
      <w:r>
        <w:rPr>
          <w:b/>
        </w:rPr>
        <w:t>Статья 4</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