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Соглашения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 и протоколов к этому Соглашению</w:t>
      </w:r>
    </w:p>
    <w:p>
      <w:r>
        <w:rPr>
          <w:b/>
        </w:rPr>
        <w:t>Статья 1</w:t>
      </w:r>
    </w:p>
    <w:p>
      <w:r>
        <w:t>Приостановить действие Соглашения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подписанного в городе Москве 29 августа 2000 года и в городе Вашингтоне 1 сентября 2000 года (далее - Соглашение),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подписанного в городе Вашингтоне 15 сентября 2006 года, и Протокола к Соглашению между Правительством Российской Федерации и Правительством Соединенных Штатов Америки об утилизации плутония, заявленного как плутоний, не являющийся более необходимым для целей обороны, обращении с ним и сотрудничестве в этой области, подписанного в городе Вашингтоне 13 апреля 2010 года (далее - протоколы к Соглашению), в связи с коренным изменением обстоятельств, возникновением угрозы стратегической стабильности в результате недружественных действий Соединенных Штатов Америки в отношении Российской Федерации и неспособности Соединенных Штатов Америки обеспечить выполнение принятых обязательств по утилизации избыточного оружейного плутония в соответствии с Соглашением и протоколами к Соглашению.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Решение о возобновлении действия Соглашения и протоколов к Соглашению принимает Президент Российской Федерации</w:t>
      </w:r>
    </w:p>
    <w:p>
      <w:r>
        <w:rPr>
          <w:b/>
        </w:rPr>
        <w:t xml:space="preserve">2. </w:t>
      </w:r>
      <w:r>
        <w:t>Действие Соглашения и протоколов к Соглашению может быть возобновлено после устранения Соединенными Штатами Америки причин, приведших к коренному изменению обстоятельств, существовавших на день вступления в силу Соглашения и протоколов к Соглашению, при условии</w:t>
      </w:r>
    </w:p>
    <w:p>
      <w:r>
        <w:rPr>
          <w:b/>
        </w:rPr>
        <w:t xml:space="preserve">2. </w:t>
      </w:r>
      <w:r>
        <w:t>сокращения военной инфраструктуры и численности контингента войск Соединенных Штатов Америки, размещенных на территориях стран - членов Организации Североатлантического договора (НАТО), вступивших в НАТО после 1 сентября 2000 года, до уровня, на котором они находились на день вступления в силу Соглашения и протоколов к Соглашению</w:t>
      </w:r>
    </w:p>
    <w:p>
      <w:r>
        <w:rPr>
          <w:b/>
        </w:rPr>
        <w:t xml:space="preserve">2. </w:t>
      </w:r>
      <w:r>
        <w:t>отказа Соединенных Штатов Америки от недружественной политики в отношении Российской Федерации, который должен выражаться:</w:t>
      </w:r>
    </w:p>
    <w:p>
      <w:r>
        <w:rPr>
          <w:b/>
        </w:rPr>
        <w:t xml:space="preserve">2. </w:t>
      </w:r>
      <w:r>
        <w:t>представления Соединенными Штатами Америки четкого плана необратимой утилизации плутония, подпадающего под действие Соглашения</w:t>
      </w:r>
    </w:p>
    <w:p>
      <w:r>
        <w:rPr>
          <w:b/>
        </w:rPr>
        <w:t xml:space="preserve">2. </w:t>
      </w:r>
      <w:r>
        <w:t>в отмене Закона Соединенных Штатов Америки 2012 года (закон Сергея Магнитского) и направленных против России положений Закона Соединенных Штатов Америки 2014 года о поддержке свободы Украины</w:t>
      </w:r>
    </w:p>
    <w:p>
      <w:r>
        <w:rPr>
          <w:b/>
        </w:rPr>
        <w:t xml:space="preserve">2. </w:t>
      </w:r>
      <w:r>
        <w:t>в отмене всех санкций, введенных Соединенными Штатами Америки в отношении отдельных субъектов Российской Федерации, российских юридических и физических лиц</w:t>
      </w:r>
    </w:p>
    <w:p>
      <w:r>
        <w:rPr>
          <w:b/>
        </w:rPr>
        <w:t xml:space="preserve">2. </w:t>
      </w:r>
      <w:r>
        <w:t>в компенсации ущерба, понесенного Российской Федерацией в результате введения санкций, указанных в подпункте "б" настоящего пункта, включая потери от введения вынужденных контрсанкций в отношении Соединенных Штатов Америки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