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первую Гражданского кодекса Российской Федерации в части установления отдельной организационно-правовой формы для Федеральной нотариальной палаты и нотариальных палат субъектов Российской Федерации</w:t>
      </w:r>
    </w:p>
    <w:p>
      <w:r>
        <w:rPr>
          <w:b/>
        </w:rPr>
        <w:t>Статья 1</w:t>
      </w:r>
    </w:p>
    <w:p>
      <w:r>
        <w:t>Внести в часть первую Гражданского кодекса Российской Федерации (Собрание законодательства Российской Федерации, 1994, № 32, ст. 3301; 2006, № 45, ст. 4627; 2011, № 50, ст. 7335; 2014, № 19, ст. 2304; 2015, № 21, ст. 2985; № 29, ст. 4394; 2016, № 22, ст. 3094; № 27, ст. 4169) следующие изменения</w:t>
      </w:r>
    </w:p>
    <w:p>
      <w:r>
        <w:t>в пункте 3 статьи 50: а) в подпункте 3 слово ", нотариальные" исключить; б) дополнить подпунктом 15 следующего содержания: "15) нотариальных палат."</w:t>
      </w:r>
    </w:p>
    <w:p>
      <w:r>
        <w:t>абзац первый пункта 1 статьи 651 после слов "ассоциации (союзы)," дополнить словами "нотариальные палаты,"</w:t>
      </w:r>
    </w:p>
    <w:p>
      <w:r>
        <w:t>пункт 2 статьи 1231 после слов "ассоциаций (союзов)," дополнить словами "нотариальных палат,"</w:t>
      </w:r>
    </w:p>
    <w:p>
      <w:r>
        <w:t>в абзаце втором пункта 1 статьи 1238 слово "нотариусов," исключить</w:t>
      </w:r>
    </w:p>
    <w:p>
      <w:r>
        <w:t>параграф 6 главы 4 дополнить подпараграфом 10 следующего содержания: "10. Нотариальные палаты</w:t>
      </w:r>
    </w:p>
    <w:p>
      <w:r>
        <w:rPr>
          <w:b/>
        </w:rPr>
        <w:t>Статья 12316-3. Нотариальные палаты</w:t>
      </w:r>
    </w:p>
    <w:p>
      <w:r>
        <w:rPr>
          <w:b/>
        </w:rPr>
        <w:t xml:space="preserve">1. </w:t>
      </w:r>
      <w:r>
        <w:t>Нотариальными палатами признаются некоммерческие организации, которые представляют собой профессиональные объединения, основанные на обязательном членстве, и созданы в виде нотариальной палаты субъекта Российской Федерации или Федеральной нотариальной палаты для реализации целей, предусмотренных законодательством о нотариате</w:t>
      </w:r>
    </w:p>
    <w:p>
      <w:r>
        <w:rPr>
          <w:b/>
        </w:rPr>
        <w:t xml:space="preserve">2. </w:t>
      </w:r>
      <w:r>
        <w:t>Нотариальная палата субъекта Российской Федерации является некоммерческой организацией, представляющей собой профессиональное объединение, основанное на обязательном членстве нотариусов, занимающихся частной практикой</w:t>
      </w:r>
    </w:p>
    <w:p>
      <w:r>
        <w:rPr>
          <w:b/>
        </w:rPr>
        <w:t xml:space="preserve">3. </w:t>
      </w:r>
      <w:r>
        <w:t>Федеральная нотариальная палата является некоммерческой организацией, представляющей собой профессиональное объединение нотариальных палат субъектов Российской Федерации, основанное на их обязательном членстве</w:t>
      </w:r>
    </w:p>
    <w:p>
      <w:r>
        <w:rPr>
          <w:b/>
        </w:rPr>
        <w:t xml:space="preserve">4. </w:t>
      </w:r>
      <w:r>
        <w:t>Особенности создания, правового положения и деятельности нотариальных палат субъектов Российской Федерации и Федеральной нотариальной палаты определяются законодательством о нотариате."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