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профилактике и контроле профессиональных рисков, вызываемых канцерогенными веществами и агентами (Конвенции № 139)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