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Признать утратившими силу</w:t>
      </w:r>
    </w:p>
    <w:p>
      <w:r>
        <w:t>часть 2 статьи 2 Федерального закона от 29 декабря 2004 года № 189-ФЗ "О введении в действие Жилищного кодекса Российской Федерации" (Собрание законодательства Российской Федерации, 2005, № 1, ст. 15)</w:t>
      </w:r>
    </w:p>
    <w:p>
      <w:r>
        <w:t>пункт 1 статьи 8 Федерального закона от 30 июня 2006 года № 93-ФЗ "О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имущества" (Собрание законодательства Российской Федерации, 2006, № 27, ст. 2881)</w:t>
      </w:r>
    </w:p>
    <w:p>
      <w:r>
        <w:t>пункт 1 Федерального закона от 1 февраля 2010 года № 4-ФЗ "О внесении изменений в Федеральный закон "О введении в действие Жилищного кодекса Российской Федерации" (Собрание законодательства Российской Федерации, 2010, № 6, ст. 566)</w:t>
      </w:r>
    </w:p>
    <w:p>
      <w:r>
        <w:t>Федеральный закон от 25 февраля 2013 года № 16-ФЗ "О внесении изменения в статью 2 Федерального закона "О введении в действие Жилищного кодекса Российской Федерации" (Собрание законодательства Российской Федерации, 2013, № 8, ст. 722)</w:t>
      </w:r>
    </w:p>
    <w:p>
      <w:r>
        <w:t>Федеральный закон от 28 февраля 2015 года № 19-ФЗ "О внесении изменения в статью 2 Федерального закона "О введении в действие Жилищного кодекса Российской Федерации" (Собрание законодательства Российской Федерации, 2015, № 9, ст. 1194)</w:t>
      </w:r>
    </w:p>
    <w:p>
      <w:r>
        <w:t>Федеральный закон от 29 февраля 2016 года № 33-ФЗ "О внесении изменения в статью 2 Федерального закона "О введении в действие Жилищного кодекса Российской Федерации" (Собрание законодательства Российской Федерации, 2016, № 9, ст. 1168)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