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Уголовно-процессуальный кодекс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 "Статья 161. Недопустимость разглашения данных предварительного расследования "Статья 40117. Недопустимость внесения повторных кассационных жалобы, представления "Статья 4501. Особенности производства обыска, осмотра и выемки в отношении адвоката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