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Водный кодекс Российской Федерации</w:t>
      </w:r>
    </w:p>
    <w:p>
      <w:r>
        <w:rPr>
          <w:b/>
        </w:rPr>
        <w:t>Статья None. ФЕДЕРАЛЬНЫЙ ЗАКОН</w:t>
      </w:r>
    </w:p>
    <w:p>
      <w:r>
        <w:t>РОССИЙСКАЯ ФЕДЕРАЦИЯ "Глава 3. Основания и порядок приобретения права пользованияповерхностными водными объектами или их частями"; "Статья 11. Основания приобретения права пользованияповерхностными водными объектами или их частями "Статья 16. Случаи и порядок заключения договораводопользования по результатам аукциона или без проведения аукциона "Статья 37. Общие положения о водопользовании "Статья 47. Использование поверхностных водных объектовдля целей морского, внутреннего водного и воздушного транспорта "Статья 512. Использование водных объектов для целейэксплуатации мостов, подводных и подземных переходов, трубопроводов, подводных линий связи, других линейных объектов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